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BCC" w:rsidRDefault="00F107AF" w:rsidP="00FB2BCC">
      <w:pPr>
        <w:spacing w:before="120" w:after="120" w:line="240" w:lineRule="auto"/>
        <w:rPr>
          <w:rFonts w:ascii="Arial" w:hAnsi="Arial" w:cs="Arial"/>
          <w:b/>
          <w:sz w:val="32"/>
          <w:szCs w:val="32"/>
        </w:rPr>
      </w:pPr>
      <w:r w:rsidRPr="005579A5">
        <w:rPr>
          <w:rFonts w:ascii="Arial" w:hAnsi="Arial" w:cs="Arial"/>
          <w:b/>
          <w:sz w:val="32"/>
          <w:szCs w:val="32"/>
        </w:rPr>
        <w:t xml:space="preserve">Matters </w:t>
      </w:r>
      <w:r>
        <w:rPr>
          <w:rFonts w:ascii="Arial" w:hAnsi="Arial" w:cs="Arial"/>
          <w:b/>
          <w:sz w:val="32"/>
          <w:szCs w:val="32"/>
        </w:rPr>
        <w:t xml:space="preserve">arising </w:t>
      </w:r>
      <w:r w:rsidRPr="005579A5">
        <w:rPr>
          <w:rFonts w:ascii="Arial" w:hAnsi="Arial" w:cs="Arial"/>
          <w:b/>
          <w:sz w:val="32"/>
          <w:szCs w:val="32"/>
        </w:rPr>
        <w:t xml:space="preserve">from </w:t>
      </w:r>
      <w:r>
        <w:rPr>
          <w:rFonts w:ascii="Arial" w:hAnsi="Arial" w:cs="Arial"/>
          <w:b/>
          <w:sz w:val="32"/>
          <w:szCs w:val="32"/>
        </w:rPr>
        <w:t>i</w:t>
      </w:r>
      <w:r w:rsidRPr="005579A5">
        <w:rPr>
          <w:rFonts w:ascii="Arial" w:hAnsi="Arial" w:cs="Arial"/>
          <w:b/>
          <w:sz w:val="32"/>
          <w:szCs w:val="32"/>
        </w:rPr>
        <w:t xml:space="preserve">nternal </w:t>
      </w:r>
      <w:r>
        <w:rPr>
          <w:rFonts w:ascii="Arial" w:hAnsi="Arial" w:cs="Arial"/>
          <w:b/>
          <w:sz w:val="32"/>
          <w:szCs w:val="32"/>
        </w:rPr>
        <w:t>a</w:t>
      </w:r>
      <w:r w:rsidRPr="005579A5">
        <w:rPr>
          <w:rFonts w:ascii="Arial" w:hAnsi="Arial" w:cs="Arial"/>
          <w:b/>
          <w:sz w:val="32"/>
          <w:szCs w:val="32"/>
        </w:rPr>
        <w:t>udit work completed during the period</w:t>
      </w:r>
      <w:r>
        <w:rPr>
          <w:rFonts w:ascii="Arial" w:hAnsi="Arial" w:cs="Arial"/>
          <w:b/>
          <w:sz w:val="32"/>
          <w:szCs w:val="32"/>
        </w:rPr>
        <w:t xml:space="preserve"> to 31 August 2017</w:t>
      </w:r>
    </w:p>
    <w:p w:rsidR="00FB2BCC" w:rsidRPr="007F65E0" w:rsidRDefault="00F107AF" w:rsidP="00FB2BCC">
      <w:pPr>
        <w:numPr>
          <w:ilvl w:val="0"/>
          <w:numId w:val="3"/>
        </w:numPr>
        <w:tabs>
          <w:tab w:val="clear" w:pos="851"/>
          <w:tab w:val="num" w:pos="567"/>
        </w:tabs>
        <w:spacing w:before="120" w:after="120" w:line="240" w:lineRule="auto"/>
        <w:ind w:left="567" w:hanging="567"/>
        <w:rPr>
          <w:rFonts w:ascii="Arial" w:hAnsi="Arial" w:cs="Arial"/>
          <w:b/>
          <w:sz w:val="28"/>
          <w:szCs w:val="28"/>
        </w:rPr>
      </w:pPr>
      <w:r w:rsidRPr="007F65E0">
        <w:rPr>
          <w:rFonts w:ascii="Arial" w:hAnsi="Arial" w:cs="Arial"/>
          <w:b/>
          <w:sz w:val="28"/>
          <w:szCs w:val="28"/>
        </w:rPr>
        <w:t>Introduction</w:t>
      </w:r>
    </w:p>
    <w:p w:rsidR="007B7E14" w:rsidRPr="00DC3125" w:rsidRDefault="00F107AF" w:rsidP="00C745A8">
      <w:pPr>
        <w:numPr>
          <w:ilvl w:val="1"/>
          <w:numId w:val="1"/>
        </w:numPr>
        <w:tabs>
          <w:tab w:val="clear" w:pos="851"/>
          <w:tab w:val="num" w:pos="567"/>
        </w:tabs>
        <w:spacing w:before="120" w:after="120" w:line="240" w:lineRule="auto"/>
        <w:ind w:left="567" w:hanging="567"/>
        <w:rPr>
          <w:rFonts w:ascii="Arial" w:hAnsi="Arial" w:cs="Arial"/>
          <w:sz w:val="24"/>
          <w:szCs w:val="24"/>
        </w:rPr>
      </w:pPr>
      <w:r w:rsidRPr="00DC3125">
        <w:rPr>
          <w:rFonts w:ascii="Arial" w:hAnsi="Arial" w:cs="Arial"/>
          <w:sz w:val="24"/>
          <w:szCs w:val="24"/>
        </w:rPr>
        <w:t xml:space="preserve">This report highlights key issues that the Audit and Governance Committee should be aware of in fulfilling its role of providing independent oversight of the adequacy of the council's governance, risk management and internal control framework. It </w:t>
      </w:r>
      <w:r>
        <w:rPr>
          <w:rFonts w:ascii="Arial" w:hAnsi="Arial" w:cs="Arial"/>
          <w:sz w:val="24"/>
          <w:szCs w:val="24"/>
        </w:rPr>
        <w:t>highlights the issues arising from</w:t>
      </w:r>
      <w:r w:rsidRPr="00DC3125">
        <w:rPr>
          <w:rFonts w:ascii="Arial" w:hAnsi="Arial" w:cs="Arial"/>
          <w:sz w:val="24"/>
          <w:szCs w:val="24"/>
        </w:rPr>
        <w:t xml:space="preserve"> the work undertaken during the </w:t>
      </w:r>
      <w:r>
        <w:rPr>
          <w:rFonts w:ascii="Arial" w:hAnsi="Arial" w:cs="Arial"/>
          <w:sz w:val="24"/>
          <w:szCs w:val="24"/>
        </w:rPr>
        <w:t xml:space="preserve">period </w:t>
      </w:r>
      <w:r w:rsidRPr="00DC3125">
        <w:rPr>
          <w:rFonts w:ascii="Arial" w:hAnsi="Arial" w:cs="Arial"/>
          <w:sz w:val="24"/>
          <w:szCs w:val="24"/>
        </w:rPr>
        <w:t xml:space="preserve">to </w:t>
      </w:r>
      <w:r>
        <w:rPr>
          <w:rFonts w:ascii="Arial" w:hAnsi="Arial" w:cs="Arial"/>
          <w:sz w:val="24"/>
          <w:szCs w:val="24"/>
        </w:rPr>
        <w:t xml:space="preserve">31 August 2017 </w:t>
      </w:r>
      <w:r w:rsidRPr="00DC3125">
        <w:rPr>
          <w:rFonts w:ascii="Arial" w:hAnsi="Arial" w:cs="Arial"/>
          <w:sz w:val="24"/>
          <w:szCs w:val="24"/>
        </w:rPr>
        <w:t>by the Internal Audit Service under the audit plan for 201</w:t>
      </w:r>
      <w:r>
        <w:rPr>
          <w:rFonts w:ascii="Arial" w:hAnsi="Arial" w:cs="Arial"/>
          <w:sz w:val="24"/>
          <w:szCs w:val="24"/>
        </w:rPr>
        <w:t>7/18, although at this point very little work on the plan has been fully completed.</w:t>
      </w:r>
    </w:p>
    <w:p w:rsidR="00870227" w:rsidRDefault="00F107AF" w:rsidP="00C745A8">
      <w:pPr>
        <w:numPr>
          <w:ilvl w:val="1"/>
          <w:numId w:val="1"/>
        </w:numPr>
        <w:tabs>
          <w:tab w:val="clear" w:pos="851"/>
          <w:tab w:val="num" w:pos="567"/>
        </w:tabs>
        <w:spacing w:before="120" w:after="120" w:line="240" w:lineRule="auto"/>
        <w:ind w:left="567" w:hanging="567"/>
        <w:rPr>
          <w:rFonts w:ascii="Arial" w:hAnsi="Arial" w:cs="Arial"/>
          <w:sz w:val="24"/>
          <w:szCs w:val="24"/>
        </w:rPr>
      </w:pPr>
      <w:r w:rsidRPr="00114826">
        <w:rPr>
          <w:rFonts w:ascii="Arial" w:hAnsi="Arial" w:cs="Arial"/>
          <w:sz w:val="24"/>
          <w:szCs w:val="24"/>
        </w:rPr>
        <w:t>A full table of all the audit work currently planned</w:t>
      </w:r>
      <w:r>
        <w:rPr>
          <w:rFonts w:ascii="Arial" w:hAnsi="Arial" w:cs="Arial"/>
          <w:sz w:val="24"/>
          <w:szCs w:val="24"/>
        </w:rPr>
        <w:t>, progressing and completed</w:t>
      </w:r>
      <w:r w:rsidRPr="00114826">
        <w:rPr>
          <w:rFonts w:ascii="Arial" w:hAnsi="Arial" w:cs="Arial"/>
          <w:sz w:val="24"/>
          <w:szCs w:val="24"/>
        </w:rPr>
        <w:t xml:space="preserve"> for 201</w:t>
      </w:r>
      <w:r>
        <w:rPr>
          <w:rFonts w:ascii="Arial" w:hAnsi="Arial" w:cs="Arial"/>
          <w:sz w:val="24"/>
          <w:szCs w:val="24"/>
        </w:rPr>
        <w:t>7</w:t>
      </w:r>
      <w:r w:rsidRPr="00114826">
        <w:rPr>
          <w:rFonts w:ascii="Arial" w:hAnsi="Arial" w:cs="Arial"/>
          <w:sz w:val="24"/>
          <w:szCs w:val="24"/>
        </w:rPr>
        <w:t>/1</w:t>
      </w:r>
      <w:r>
        <w:rPr>
          <w:rFonts w:ascii="Arial" w:hAnsi="Arial" w:cs="Arial"/>
          <w:sz w:val="24"/>
          <w:szCs w:val="24"/>
        </w:rPr>
        <w:t>8</w:t>
      </w:r>
      <w:r w:rsidRPr="00114826">
        <w:rPr>
          <w:rFonts w:ascii="Arial" w:hAnsi="Arial" w:cs="Arial"/>
          <w:sz w:val="24"/>
          <w:szCs w:val="24"/>
        </w:rPr>
        <w:t xml:space="preserve"> is included at Appendix B, setting out brief notes of the progress made on each </w:t>
      </w:r>
      <w:r>
        <w:rPr>
          <w:rFonts w:ascii="Arial" w:hAnsi="Arial" w:cs="Arial"/>
          <w:sz w:val="24"/>
          <w:szCs w:val="24"/>
        </w:rPr>
        <w:t>engagement</w:t>
      </w:r>
      <w:r w:rsidRPr="00114826">
        <w:rPr>
          <w:rFonts w:ascii="Arial" w:hAnsi="Arial" w:cs="Arial"/>
          <w:sz w:val="24"/>
          <w:szCs w:val="24"/>
        </w:rPr>
        <w:t>. The terminology used in the table reflects the methodology followed by the Internal Audit Se</w:t>
      </w:r>
      <w:r>
        <w:rPr>
          <w:rFonts w:ascii="Arial" w:hAnsi="Arial" w:cs="Arial"/>
          <w:sz w:val="24"/>
          <w:szCs w:val="24"/>
        </w:rPr>
        <w:t>rvice</w:t>
      </w:r>
      <w:r w:rsidRPr="00114826">
        <w:rPr>
          <w:rFonts w:ascii="Arial" w:hAnsi="Arial" w:cs="Arial"/>
          <w:sz w:val="24"/>
          <w:szCs w:val="24"/>
        </w:rPr>
        <w:t xml:space="preserve">, </w:t>
      </w:r>
      <w:r>
        <w:rPr>
          <w:rFonts w:ascii="Arial" w:hAnsi="Arial" w:cs="Arial"/>
          <w:sz w:val="24"/>
          <w:szCs w:val="24"/>
        </w:rPr>
        <w:t xml:space="preserve">which undertakes a </w:t>
      </w:r>
      <w:r w:rsidRPr="00114826">
        <w:rPr>
          <w:rFonts w:ascii="Arial" w:hAnsi="Arial" w:cs="Arial"/>
          <w:sz w:val="24"/>
          <w:szCs w:val="24"/>
        </w:rPr>
        <w:t>risk and control evaluation</w:t>
      </w:r>
      <w:r>
        <w:rPr>
          <w:rFonts w:ascii="Arial" w:hAnsi="Arial" w:cs="Arial"/>
          <w:sz w:val="24"/>
          <w:szCs w:val="24"/>
        </w:rPr>
        <w:t xml:space="preserve"> in two phases: the establishment of a risk and control framework, and compliance testing of the controls identified. Any action plans agreed by management to mitigate medium or high residual risks are followed up to confirm their implementation.</w:t>
      </w:r>
    </w:p>
    <w:p w:rsidR="00DC3125" w:rsidRPr="00DC3125" w:rsidRDefault="00F107AF" w:rsidP="00DC3125">
      <w:pPr>
        <w:numPr>
          <w:ilvl w:val="0"/>
          <w:numId w:val="3"/>
        </w:numPr>
        <w:tabs>
          <w:tab w:val="clear" w:pos="851"/>
          <w:tab w:val="num" w:pos="567"/>
        </w:tabs>
        <w:spacing w:before="120" w:after="120" w:line="240" w:lineRule="auto"/>
        <w:ind w:left="567" w:hanging="567"/>
        <w:rPr>
          <w:rFonts w:ascii="Arial" w:hAnsi="Arial" w:cs="Arial"/>
          <w:b/>
          <w:sz w:val="28"/>
          <w:szCs w:val="28"/>
        </w:rPr>
      </w:pPr>
      <w:r>
        <w:rPr>
          <w:rFonts w:ascii="Arial" w:hAnsi="Arial" w:cs="Arial"/>
          <w:b/>
          <w:sz w:val="28"/>
          <w:szCs w:val="28"/>
        </w:rPr>
        <w:t>Key issues</w:t>
      </w:r>
    </w:p>
    <w:p w:rsidR="002C3E8C" w:rsidRDefault="00F107AF" w:rsidP="0063787C">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Audit work is progressing well, although very little has been completed to the point where it may be reported to the Audit and Governance Committee. A number of risk and control frameworks are being developed with service managers, but more detailed testing is planned for the second part of the year in a number of cases and will be reported only when all work is complete. However draft reports are being prepared and discussed with managers on:</w:t>
      </w:r>
    </w:p>
    <w:p w:rsidR="002C3E8C" w:rsidRDefault="00F107AF" w:rsidP="002C3E8C">
      <w:pPr>
        <w:pStyle w:val="ListParagraph"/>
        <w:numPr>
          <w:ilvl w:val="0"/>
          <w:numId w:val="25"/>
        </w:numPr>
        <w:spacing w:before="120" w:after="120" w:line="240" w:lineRule="auto"/>
        <w:rPr>
          <w:rFonts w:ascii="Arial" w:hAnsi="Arial" w:cs="Arial"/>
          <w:sz w:val="24"/>
          <w:szCs w:val="24"/>
        </w:rPr>
      </w:pPr>
      <w:r w:rsidRPr="002C3E8C">
        <w:rPr>
          <w:rFonts w:ascii="Arial" w:hAnsi="Arial" w:cs="Arial"/>
          <w:sz w:val="24"/>
          <w:szCs w:val="24"/>
        </w:rPr>
        <w:t>panel decision making processes in relation to clients with learning disabil</w:t>
      </w:r>
      <w:r>
        <w:rPr>
          <w:rFonts w:ascii="Arial" w:hAnsi="Arial" w:cs="Arial"/>
          <w:sz w:val="24"/>
          <w:szCs w:val="24"/>
        </w:rPr>
        <w:t>ities and mental health issues</w:t>
      </w:r>
    </w:p>
    <w:p w:rsidR="002C3E8C" w:rsidRDefault="00F107AF" w:rsidP="002C3E8C">
      <w:pPr>
        <w:pStyle w:val="ListParagraph"/>
        <w:numPr>
          <w:ilvl w:val="0"/>
          <w:numId w:val="25"/>
        </w:numPr>
        <w:spacing w:before="120" w:after="120" w:line="240" w:lineRule="auto"/>
        <w:rPr>
          <w:rFonts w:ascii="Arial" w:hAnsi="Arial" w:cs="Arial"/>
          <w:sz w:val="24"/>
          <w:szCs w:val="24"/>
        </w:rPr>
      </w:pPr>
      <w:r w:rsidRPr="002C3E8C">
        <w:rPr>
          <w:rFonts w:ascii="Arial" w:hAnsi="Arial" w:cs="Arial"/>
          <w:sz w:val="24"/>
          <w:szCs w:val="24"/>
        </w:rPr>
        <w:t>safeguarding children through recruitment</w:t>
      </w:r>
    </w:p>
    <w:p w:rsidR="002C3E8C" w:rsidRDefault="00F107AF" w:rsidP="002C3E8C">
      <w:pPr>
        <w:pStyle w:val="ListParagraph"/>
        <w:numPr>
          <w:ilvl w:val="0"/>
          <w:numId w:val="25"/>
        </w:numPr>
        <w:spacing w:before="120" w:after="120" w:line="240" w:lineRule="auto"/>
        <w:rPr>
          <w:rFonts w:ascii="Arial" w:hAnsi="Arial" w:cs="Arial"/>
          <w:sz w:val="24"/>
          <w:szCs w:val="24"/>
        </w:rPr>
      </w:pPr>
      <w:r w:rsidRPr="002C3E8C">
        <w:rPr>
          <w:rFonts w:ascii="Arial" w:hAnsi="Arial" w:cs="Arial"/>
          <w:sz w:val="24"/>
          <w:szCs w:val="24"/>
        </w:rPr>
        <w:t>the provision of transport for children</w:t>
      </w:r>
    </w:p>
    <w:p w:rsidR="002C3E8C" w:rsidRDefault="00F107AF" w:rsidP="002C3E8C">
      <w:pPr>
        <w:pStyle w:val="ListParagraph"/>
        <w:numPr>
          <w:ilvl w:val="0"/>
          <w:numId w:val="25"/>
        </w:numPr>
        <w:spacing w:before="120" w:after="120" w:line="240" w:lineRule="auto"/>
        <w:rPr>
          <w:rFonts w:ascii="Arial" w:hAnsi="Arial" w:cs="Arial"/>
          <w:sz w:val="24"/>
          <w:szCs w:val="24"/>
        </w:rPr>
      </w:pPr>
      <w:r w:rsidRPr="002C3E8C">
        <w:rPr>
          <w:rFonts w:ascii="Arial" w:hAnsi="Arial" w:cs="Arial"/>
          <w:sz w:val="24"/>
          <w:szCs w:val="24"/>
        </w:rPr>
        <w:t>the Customer Access Service's management assurance proces</w:t>
      </w:r>
      <w:r>
        <w:rPr>
          <w:rFonts w:ascii="Arial" w:hAnsi="Arial" w:cs="Arial"/>
          <w:sz w:val="24"/>
          <w:szCs w:val="24"/>
        </w:rPr>
        <w:t>s</w:t>
      </w:r>
    </w:p>
    <w:p w:rsidR="002C3E8C" w:rsidRDefault="00F107AF" w:rsidP="002C3E8C">
      <w:pPr>
        <w:pStyle w:val="ListParagraph"/>
        <w:numPr>
          <w:ilvl w:val="0"/>
          <w:numId w:val="25"/>
        </w:numPr>
        <w:spacing w:before="120" w:after="120" w:line="240" w:lineRule="auto"/>
        <w:rPr>
          <w:rFonts w:ascii="Arial" w:hAnsi="Arial" w:cs="Arial"/>
          <w:sz w:val="24"/>
          <w:szCs w:val="24"/>
        </w:rPr>
      </w:pPr>
      <w:r w:rsidRPr="002C3E8C">
        <w:rPr>
          <w:rFonts w:ascii="Arial" w:hAnsi="Arial" w:cs="Arial"/>
          <w:sz w:val="24"/>
          <w:szCs w:val="24"/>
        </w:rPr>
        <w:t>blue badge applications</w:t>
      </w:r>
    </w:p>
    <w:p w:rsidR="002C3E8C" w:rsidRDefault="00F107AF" w:rsidP="002C3E8C">
      <w:pPr>
        <w:pStyle w:val="ListParagraph"/>
        <w:numPr>
          <w:ilvl w:val="0"/>
          <w:numId w:val="25"/>
        </w:numPr>
        <w:spacing w:before="120" w:after="120" w:line="240" w:lineRule="auto"/>
        <w:rPr>
          <w:rFonts w:ascii="Arial" w:hAnsi="Arial" w:cs="Arial"/>
          <w:sz w:val="24"/>
          <w:szCs w:val="24"/>
        </w:rPr>
      </w:pPr>
      <w:r w:rsidRPr="002C3E8C">
        <w:rPr>
          <w:rFonts w:ascii="Arial" w:hAnsi="Arial" w:cs="Arial"/>
          <w:sz w:val="24"/>
          <w:szCs w:val="24"/>
        </w:rPr>
        <w:t xml:space="preserve">the Making Safeguarding Personal initiative in </w:t>
      </w:r>
      <w:r>
        <w:rPr>
          <w:rFonts w:ascii="Arial" w:hAnsi="Arial" w:cs="Arial"/>
          <w:sz w:val="24"/>
          <w:szCs w:val="24"/>
        </w:rPr>
        <w:t xml:space="preserve">the </w:t>
      </w:r>
      <w:r w:rsidRPr="002C3E8C">
        <w:rPr>
          <w:rFonts w:ascii="Arial" w:hAnsi="Arial" w:cs="Arial"/>
          <w:sz w:val="24"/>
          <w:szCs w:val="24"/>
        </w:rPr>
        <w:t>Public Health and Wellbeing</w:t>
      </w:r>
      <w:r>
        <w:rPr>
          <w:rFonts w:ascii="Arial" w:hAnsi="Arial" w:cs="Arial"/>
          <w:sz w:val="24"/>
          <w:szCs w:val="24"/>
        </w:rPr>
        <w:t xml:space="preserve"> service</w:t>
      </w:r>
    </w:p>
    <w:p w:rsidR="002C3E8C" w:rsidRDefault="00F107AF" w:rsidP="002C3E8C">
      <w:pPr>
        <w:pStyle w:val="ListParagraph"/>
        <w:numPr>
          <w:ilvl w:val="0"/>
          <w:numId w:val="25"/>
        </w:numPr>
        <w:spacing w:before="120" w:after="120" w:line="240" w:lineRule="auto"/>
        <w:rPr>
          <w:rFonts w:ascii="Arial" w:hAnsi="Arial" w:cs="Arial"/>
          <w:sz w:val="24"/>
          <w:szCs w:val="24"/>
        </w:rPr>
      </w:pPr>
      <w:r w:rsidRPr="002C3E8C">
        <w:rPr>
          <w:rFonts w:ascii="Arial" w:hAnsi="Arial" w:cs="Arial"/>
          <w:sz w:val="24"/>
          <w:szCs w:val="24"/>
        </w:rPr>
        <w:t xml:space="preserve">the Caring and Responsive Transport </w:t>
      </w:r>
      <w:r>
        <w:rPr>
          <w:rFonts w:ascii="Arial" w:hAnsi="Arial" w:cs="Arial"/>
          <w:sz w:val="24"/>
          <w:szCs w:val="24"/>
        </w:rPr>
        <w:t xml:space="preserve">(CART) </w:t>
      </w:r>
      <w:r w:rsidRPr="002C3E8C">
        <w:rPr>
          <w:rFonts w:ascii="Arial" w:hAnsi="Arial" w:cs="Arial"/>
          <w:sz w:val="24"/>
          <w:szCs w:val="24"/>
        </w:rPr>
        <w:t>system's accounts payable and accounts receivable processes</w:t>
      </w:r>
    </w:p>
    <w:p w:rsidR="002C3E8C" w:rsidRDefault="00F107AF" w:rsidP="002C3E8C">
      <w:pPr>
        <w:pStyle w:val="ListParagraph"/>
        <w:numPr>
          <w:ilvl w:val="0"/>
          <w:numId w:val="25"/>
        </w:numPr>
        <w:spacing w:before="120" w:after="120" w:line="240" w:lineRule="auto"/>
        <w:rPr>
          <w:rFonts w:ascii="Arial" w:hAnsi="Arial" w:cs="Arial"/>
          <w:sz w:val="24"/>
          <w:szCs w:val="24"/>
        </w:rPr>
      </w:pPr>
      <w:r w:rsidRPr="002C3E8C">
        <w:rPr>
          <w:rFonts w:ascii="Arial" w:hAnsi="Arial" w:cs="Arial"/>
          <w:sz w:val="24"/>
          <w:szCs w:val="24"/>
        </w:rPr>
        <w:t xml:space="preserve">the Repair and Maintenance </w:t>
      </w:r>
      <w:r>
        <w:rPr>
          <w:rFonts w:ascii="Arial" w:hAnsi="Arial" w:cs="Arial"/>
          <w:sz w:val="24"/>
          <w:szCs w:val="24"/>
        </w:rPr>
        <w:t xml:space="preserve">Programme (RAMP) </w:t>
      </w:r>
      <w:r w:rsidRPr="002C3E8C">
        <w:rPr>
          <w:rFonts w:ascii="Arial" w:hAnsi="Arial" w:cs="Arial"/>
          <w:sz w:val="24"/>
          <w:szCs w:val="24"/>
        </w:rPr>
        <w:t>S</w:t>
      </w:r>
      <w:r>
        <w:rPr>
          <w:rFonts w:ascii="Arial" w:hAnsi="Arial" w:cs="Arial"/>
          <w:sz w:val="24"/>
          <w:szCs w:val="24"/>
        </w:rPr>
        <w:t>ystem's accounts payable system</w:t>
      </w:r>
    </w:p>
    <w:p w:rsidR="002C3E8C" w:rsidRDefault="00F107AF" w:rsidP="002C3E8C">
      <w:pPr>
        <w:pStyle w:val="ListParagraph"/>
        <w:numPr>
          <w:ilvl w:val="0"/>
          <w:numId w:val="25"/>
        </w:numPr>
        <w:spacing w:before="120" w:after="120" w:line="240" w:lineRule="auto"/>
        <w:rPr>
          <w:rFonts w:ascii="Arial" w:hAnsi="Arial" w:cs="Arial"/>
          <w:sz w:val="24"/>
          <w:szCs w:val="24"/>
        </w:rPr>
      </w:pPr>
      <w:r w:rsidRPr="002C3E8C">
        <w:rPr>
          <w:rFonts w:ascii="Arial" w:hAnsi="Arial" w:cs="Arial"/>
          <w:sz w:val="24"/>
          <w:szCs w:val="24"/>
        </w:rPr>
        <w:t>management inf</w:t>
      </w:r>
      <w:r>
        <w:rPr>
          <w:rFonts w:ascii="Arial" w:hAnsi="Arial" w:cs="Arial"/>
          <w:sz w:val="24"/>
          <w:szCs w:val="24"/>
        </w:rPr>
        <w:t>ormation and budgetary control</w:t>
      </w:r>
    </w:p>
    <w:p w:rsidR="00870227" w:rsidRPr="002C3E8C" w:rsidRDefault="00F107AF" w:rsidP="002C3E8C">
      <w:pPr>
        <w:pStyle w:val="ListParagraph"/>
        <w:numPr>
          <w:ilvl w:val="0"/>
          <w:numId w:val="25"/>
        </w:numPr>
        <w:spacing w:before="120" w:after="120" w:line="240" w:lineRule="auto"/>
        <w:rPr>
          <w:rFonts w:ascii="Arial" w:hAnsi="Arial" w:cs="Arial"/>
          <w:sz w:val="24"/>
          <w:szCs w:val="24"/>
        </w:rPr>
      </w:pPr>
      <w:proofErr w:type="gramStart"/>
      <w:r w:rsidRPr="002C3E8C">
        <w:rPr>
          <w:rFonts w:ascii="Arial" w:hAnsi="Arial" w:cs="Arial"/>
          <w:sz w:val="24"/>
          <w:szCs w:val="24"/>
        </w:rPr>
        <w:t>information</w:t>
      </w:r>
      <w:proofErr w:type="gramEnd"/>
      <w:r w:rsidRPr="002C3E8C">
        <w:rPr>
          <w:rFonts w:ascii="Arial" w:hAnsi="Arial" w:cs="Arial"/>
          <w:sz w:val="24"/>
          <w:szCs w:val="24"/>
        </w:rPr>
        <w:t xml:space="preserve"> governance. </w:t>
      </w:r>
    </w:p>
    <w:p w:rsidR="00CE0768" w:rsidRPr="001C60A7" w:rsidRDefault="00F107AF" w:rsidP="001C60A7">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Although it is too soon to highlight any key issues emerging from completed audit work, there will be more to report to the committee's next meeting. However the committee is well aware that </w:t>
      </w:r>
      <w:r w:rsidRPr="000B0C41">
        <w:rPr>
          <w:rFonts w:ascii="Arial" w:hAnsi="Arial" w:cs="Arial"/>
          <w:sz w:val="24"/>
          <w:szCs w:val="24"/>
        </w:rPr>
        <w:t xml:space="preserve">the council </w:t>
      </w:r>
      <w:r>
        <w:rPr>
          <w:rFonts w:ascii="Arial" w:hAnsi="Arial" w:cs="Arial"/>
          <w:sz w:val="24"/>
          <w:szCs w:val="24"/>
        </w:rPr>
        <w:t xml:space="preserve">is currently addressing </w:t>
      </w:r>
      <w:r w:rsidRPr="000B0C41">
        <w:rPr>
          <w:rFonts w:ascii="Arial" w:hAnsi="Arial" w:cs="Arial"/>
          <w:sz w:val="24"/>
          <w:szCs w:val="24"/>
        </w:rPr>
        <w:lastRenderedPageBreak/>
        <w:t>significant challenges</w:t>
      </w:r>
      <w:r>
        <w:rPr>
          <w:rFonts w:ascii="Arial" w:hAnsi="Arial" w:cs="Arial"/>
          <w:sz w:val="24"/>
          <w:szCs w:val="24"/>
        </w:rPr>
        <w:t>. Work is under way to identify further savings in 2018/19 and, in addition to the implications for the council of budget reductions</w:t>
      </w:r>
      <w:r w:rsidRPr="000B0C41">
        <w:rPr>
          <w:rFonts w:ascii="Arial" w:hAnsi="Arial" w:cs="Arial"/>
          <w:sz w:val="24"/>
          <w:szCs w:val="24"/>
        </w:rPr>
        <w:t xml:space="preserve"> </w:t>
      </w:r>
      <w:r>
        <w:rPr>
          <w:rFonts w:ascii="Arial" w:hAnsi="Arial" w:cs="Arial"/>
          <w:sz w:val="24"/>
          <w:szCs w:val="24"/>
        </w:rPr>
        <w:t>which have already resulted</w:t>
      </w:r>
      <w:r w:rsidRPr="000B0C41">
        <w:rPr>
          <w:rFonts w:ascii="Arial" w:hAnsi="Arial" w:cs="Arial"/>
          <w:sz w:val="24"/>
          <w:szCs w:val="24"/>
        </w:rPr>
        <w:t xml:space="preserve"> in the loss of significant numbers of staff </w:t>
      </w:r>
      <w:r>
        <w:rPr>
          <w:rFonts w:ascii="Arial" w:hAnsi="Arial" w:cs="Arial"/>
          <w:sz w:val="24"/>
          <w:szCs w:val="24"/>
        </w:rPr>
        <w:t>and major operational change across every service area, it is likely that there will also be considerable change in the council's senior management structure and personnel over the coming months. It would therefore be unreasonable to expect that either the council's senior officers or the Internal Audit Service will be able to provide any more than limited assurance that the council's frameworks of governance, risk management and control will have been adequately designed and effectively operated during 2017/18, whatever improvements in governance and control are ultimately achieved.</w:t>
      </w:r>
    </w:p>
    <w:p w:rsidR="00212593" w:rsidRDefault="00F107AF" w:rsidP="00212593">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The audit plan recognised that there are areas of the council's operations that are subject to too much turbulence to be audited, and areas where managers acknowledged even before the year began that they would not be able to provide assurance that services and systems are adequately controlled. A number of areas that are still subject to further control improvements were listed in the audit plan presented to the committee in June 2017.</w:t>
      </w:r>
    </w:p>
    <w:p w:rsidR="00E96971" w:rsidRPr="00212593" w:rsidRDefault="00F107AF" w:rsidP="00E96971">
      <w:pPr>
        <w:numPr>
          <w:ilvl w:val="0"/>
          <w:numId w:val="3"/>
        </w:numPr>
        <w:tabs>
          <w:tab w:val="clear" w:pos="851"/>
          <w:tab w:val="num" w:pos="567"/>
        </w:tabs>
        <w:spacing w:before="120" w:after="120" w:line="240" w:lineRule="auto"/>
        <w:ind w:left="567" w:hanging="567"/>
        <w:rPr>
          <w:rFonts w:ascii="Arial" w:hAnsi="Arial" w:cs="Arial"/>
          <w:b/>
          <w:sz w:val="28"/>
          <w:szCs w:val="28"/>
        </w:rPr>
      </w:pPr>
      <w:r>
        <w:rPr>
          <w:rFonts w:ascii="Arial" w:hAnsi="Arial" w:cs="Arial"/>
          <w:b/>
          <w:sz w:val="28"/>
          <w:szCs w:val="28"/>
        </w:rPr>
        <w:t>The assurance available from completed audit work</w:t>
      </w:r>
    </w:p>
    <w:p w:rsidR="00212593" w:rsidRPr="00102089" w:rsidRDefault="00F107AF" w:rsidP="00212593">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A brief summary of the assurance provided for each of the audits relating to 2017/18 and completed to final report stage by 31 August 2017 is provided in the table below.</w:t>
      </w:r>
    </w:p>
    <w:tbl>
      <w:tblPr>
        <w:tblStyle w:val="TableGrid"/>
        <w:tblW w:w="0" w:type="auto"/>
        <w:tblInd w:w="426" w:type="dxa"/>
        <w:tblLook w:val="04A0" w:firstRow="1" w:lastRow="0" w:firstColumn="1" w:lastColumn="0" w:noHBand="0" w:noVBand="1"/>
      </w:tblPr>
      <w:tblGrid>
        <w:gridCol w:w="6940"/>
        <w:gridCol w:w="1696"/>
      </w:tblGrid>
      <w:tr w:rsidR="00830800" w:rsidTr="00937069">
        <w:trPr>
          <w:tblHeader/>
        </w:trPr>
        <w:tc>
          <w:tcPr>
            <w:tcW w:w="6940" w:type="dxa"/>
            <w:shd w:val="clear" w:color="auto" w:fill="D9D9D9" w:themeFill="background1" w:themeFillShade="D9"/>
          </w:tcPr>
          <w:p w:rsidR="00212593" w:rsidRPr="00B9614A" w:rsidRDefault="00F107AF" w:rsidP="00900DBD">
            <w:pPr>
              <w:pStyle w:val="ListParagraph"/>
              <w:spacing w:before="60" w:after="60" w:line="240" w:lineRule="auto"/>
              <w:ind w:left="0"/>
              <w:rPr>
                <w:rFonts w:ascii="Arial" w:hAnsi="Arial" w:cs="Arial"/>
                <w:b/>
                <w:sz w:val="24"/>
                <w:szCs w:val="24"/>
              </w:rPr>
            </w:pPr>
            <w:r>
              <w:rPr>
                <w:rFonts w:ascii="Arial" w:hAnsi="Arial" w:cs="Arial"/>
                <w:b/>
                <w:sz w:val="24"/>
                <w:szCs w:val="24"/>
              </w:rPr>
              <w:t>Control area</w:t>
            </w:r>
          </w:p>
        </w:tc>
        <w:tc>
          <w:tcPr>
            <w:tcW w:w="1696" w:type="dxa"/>
            <w:shd w:val="clear" w:color="auto" w:fill="D9D9D9" w:themeFill="background1" w:themeFillShade="D9"/>
          </w:tcPr>
          <w:p w:rsidR="00212593" w:rsidRPr="00B9614A" w:rsidRDefault="00F107AF" w:rsidP="00900DBD">
            <w:pPr>
              <w:pStyle w:val="ListParagraph"/>
              <w:spacing w:before="60" w:after="60" w:line="240" w:lineRule="auto"/>
              <w:ind w:left="0"/>
              <w:rPr>
                <w:rFonts w:ascii="Arial" w:hAnsi="Arial" w:cs="Arial"/>
                <w:b/>
                <w:sz w:val="24"/>
                <w:szCs w:val="24"/>
              </w:rPr>
            </w:pPr>
            <w:r w:rsidRPr="00B9614A">
              <w:rPr>
                <w:rFonts w:ascii="Arial" w:hAnsi="Arial" w:cs="Arial"/>
                <w:b/>
                <w:sz w:val="24"/>
                <w:szCs w:val="24"/>
              </w:rPr>
              <w:t>Assurance</w:t>
            </w:r>
          </w:p>
        </w:tc>
      </w:tr>
      <w:tr w:rsidR="00830800" w:rsidTr="00212593">
        <w:tc>
          <w:tcPr>
            <w:tcW w:w="8636" w:type="dxa"/>
            <w:gridSpan w:val="2"/>
          </w:tcPr>
          <w:p w:rsidR="00212593" w:rsidRPr="00212593" w:rsidRDefault="00F107AF" w:rsidP="00900DBD">
            <w:pPr>
              <w:pStyle w:val="ListParagraph"/>
              <w:spacing w:before="60" w:after="60" w:line="240" w:lineRule="auto"/>
              <w:ind w:left="0"/>
              <w:rPr>
                <w:rFonts w:ascii="Arial" w:hAnsi="Arial" w:cs="Arial"/>
                <w:sz w:val="22"/>
                <w:szCs w:val="22"/>
              </w:rPr>
            </w:pPr>
            <w:r w:rsidRPr="00212593">
              <w:rPr>
                <w:rFonts w:ascii="Arial" w:hAnsi="Arial" w:cs="Arial"/>
                <w:b/>
                <w:color w:val="000000"/>
                <w:sz w:val="22"/>
                <w:szCs w:val="22"/>
                <w:lang w:eastAsia="en-GB"/>
              </w:rPr>
              <w:t>Governance and democratic oversight</w:t>
            </w:r>
          </w:p>
        </w:tc>
      </w:tr>
      <w:tr w:rsidR="00830800" w:rsidTr="00937069">
        <w:tc>
          <w:tcPr>
            <w:tcW w:w="6940" w:type="dxa"/>
          </w:tcPr>
          <w:p w:rsidR="00212593" w:rsidRPr="00977C2D" w:rsidRDefault="00F107AF" w:rsidP="00900DBD">
            <w:pPr>
              <w:pStyle w:val="ListParagraph"/>
              <w:spacing w:before="60" w:after="60" w:line="240" w:lineRule="auto"/>
              <w:ind w:left="0"/>
              <w:rPr>
                <w:rFonts w:ascii="Arial" w:hAnsi="Arial" w:cs="Arial"/>
                <w:sz w:val="22"/>
                <w:szCs w:val="22"/>
              </w:rPr>
            </w:pPr>
            <w:r w:rsidRPr="00977C2D">
              <w:rPr>
                <w:rFonts w:ascii="Arial" w:hAnsi="Arial" w:cs="Arial"/>
                <w:color w:val="000000"/>
                <w:sz w:val="22"/>
                <w:szCs w:val="22"/>
                <w:lang w:eastAsia="en-GB"/>
              </w:rPr>
              <w:t>Effective oversight of corporate governance by the Audit and Governance Committee.</w:t>
            </w:r>
          </w:p>
        </w:tc>
        <w:tc>
          <w:tcPr>
            <w:tcW w:w="1696" w:type="dxa"/>
          </w:tcPr>
          <w:p w:rsidR="00212593" w:rsidRPr="00212593" w:rsidRDefault="00F107AF" w:rsidP="00900DBD">
            <w:pPr>
              <w:pStyle w:val="ListParagraph"/>
              <w:spacing w:before="60" w:after="60" w:line="240" w:lineRule="auto"/>
              <w:ind w:left="0"/>
              <w:rPr>
                <w:rFonts w:ascii="Arial" w:hAnsi="Arial" w:cs="Arial"/>
                <w:sz w:val="22"/>
                <w:szCs w:val="22"/>
              </w:rPr>
            </w:pPr>
            <w:r>
              <w:rPr>
                <w:rFonts w:ascii="Arial" w:hAnsi="Arial" w:cs="Arial"/>
                <w:sz w:val="22"/>
                <w:szCs w:val="22"/>
              </w:rPr>
              <w:t>Not applicable</w:t>
            </w:r>
          </w:p>
        </w:tc>
      </w:tr>
      <w:tr w:rsidR="00830800" w:rsidTr="00212593">
        <w:tc>
          <w:tcPr>
            <w:tcW w:w="8636" w:type="dxa"/>
            <w:gridSpan w:val="2"/>
            <w:tcBorders>
              <w:top w:val="nil"/>
            </w:tcBorders>
          </w:tcPr>
          <w:p w:rsidR="00212593" w:rsidRPr="00937069" w:rsidRDefault="00F107AF" w:rsidP="00900DBD">
            <w:pPr>
              <w:pStyle w:val="ListParagraph"/>
              <w:spacing w:before="60" w:after="60" w:line="240" w:lineRule="auto"/>
              <w:ind w:left="0"/>
              <w:rPr>
                <w:rFonts w:ascii="Arial" w:hAnsi="Arial" w:cs="Arial"/>
                <w:sz w:val="22"/>
                <w:szCs w:val="22"/>
              </w:rPr>
            </w:pPr>
            <w:r w:rsidRPr="00937069">
              <w:rPr>
                <w:rFonts w:ascii="Arial" w:hAnsi="Arial" w:cs="Arial"/>
                <w:b/>
                <w:bCs/>
                <w:color w:val="000000"/>
                <w:sz w:val="22"/>
                <w:szCs w:val="22"/>
                <w:lang w:eastAsia="en-GB"/>
              </w:rPr>
              <w:t xml:space="preserve">Service delivery: </w:t>
            </w:r>
            <w:r w:rsidRPr="00937069">
              <w:rPr>
                <w:rFonts w:ascii="Arial" w:hAnsi="Arial" w:cs="Arial"/>
                <w:b/>
                <w:color w:val="000000"/>
                <w:sz w:val="22"/>
                <w:szCs w:val="22"/>
                <w:lang w:eastAsia="en-GB"/>
              </w:rPr>
              <w:t xml:space="preserve">Schools' </w:t>
            </w:r>
            <w:r>
              <w:rPr>
                <w:rFonts w:ascii="Arial" w:hAnsi="Arial" w:cs="Arial"/>
                <w:b/>
                <w:color w:val="000000"/>
                <w:sz w:val="22"/>
                <w:szCs w:val="22"/>
                <w:lang w:eastAsia="en-GB"/>
              </w:rPr>
              <w:t>f</w:t>
            </w:r>
            <w:r w:rsidRPr="00937069">
              <w:rPr>
                <w:rFonts w:ascii="Arial" w:hAnsi="Arial" w:cs="Arial"/>
                <w:b/>
                <w:color w:val="000000"/>
                <w:sz w:val="22"/>
                <w:szCs w:val="22"/>
                <w:lang w:eastAsia="en-GB"/>
              </w:rPr>
              <w:t xml:space="preserve">inancial </w:t>
            </w:r>
            <w:r>
              <w:rPr>
                <w:rFonts w:ascii="Arial" w:hAnsi="Arial" w:cs="Arial"/>
                <w:b/>
                <w:color w:val="000000"/>
                <w:sz w:val="22"/>
                <w:szCs w:val="22"/>
                <w:lang w:eastAsia="en-GB"/>
              </w:rPr>
              <w:t>m</w:t>
            </w:r>
            <w:r w:rsidRPr="00937069">
              <w:rPr>
                <w:rFonts w:ascii="Arial" w:hAnsi="Arial" w:cs="Arial"/>
                <w:b/>
                <w:color w:val="000000"/>
                <w:sz w:val="22"/>
                <w:szCs w:val="22"/>
                <w:lang w:eastAsia="en-GB"/>
              </w:rPr>
              <w:t>anagement</w:t>
            </w:r>
          </w:p>
        </w:tc>
      </w:tr>
      <w:tr w:rsidR="00830800" w:rsidTr="00937069">
        <w:tc>
          <w:tcPr>
            <w:tcW w:w="6940" w:type="dxa"/>
          </w:tcPr>
          <w:p w:rsidR="00976524" w:rsidRPr="00937069" w:rsidRDefault="00F107AF" w:rsidP="00900DBD">
            <w:pPr>
              <w:pStyle w:val="ListParagraph"/>
              <w:spacing w:before="60" w:after="60" w:line="240" w:lineRule="auto"/>
              <w:ind w:left="0"/>
              <w:rPr>
                <w:rFonts w:ascii="Arial" w:hAnsi="Arial" w:cs="Arial"/>
                <w:color w:val="000000"/>
                <w:sz w:val="22"/>
                <w:szCs w:val="22"/>
                <w:lang w:eastAsia="en-GB"/>
              </w:rPr>
            </w:pPr>
            <w:r w:rsidRPr="00937069">
              <w:rPr>
                <w:rFonts w:ascii="Arial" w:hAnsi="Arial" w:cs="Arial"/>
                <w:color w:val="000000"/>
                <w:sz w:val="22"/>
                <w:szCs w:val="22"/>
                <w:lang w:eastAsia="en-GB"/>
              </w:rPr>
              <w:t>Review of a sample of Schools Financial Value Standard (SFVS) self-assessments submitted by schools for 2016/17 to ensure that their assertions are supported by adequate evidence.</w:t>
            </w:r>
          </w:p>
        </w:tc>
        <w:tc>
          <w:tcPr>
            <w:tcW w:w="1696" w:type="dxa"/>
          </w:tcPr>
          <w:p w:rsidR="00212593" w:rsidRPr="00937069" w:rsidRDefault="00F107AF" w:rsidP="00900DBD">
            <w:pPr>
              <w:pStyle w:val="ListParagraph"/>
              <w:spacing w:before="60" w:after="60" w:line="240" w:lineRule="auto"/>
              <w:ind w:left="0"/>
              <w:rPr>
                <w:rFonts w:ascii="Arial" w:hAnsi="Arial" w:cs="Arial"/>
                <w:sz w:val="22"/>
                <w:szCs w:val="22"/>
              </w:rPr>
            </w:pPr>
            <w:r w:rsidRPr="00937069">
              <w:rPr>
                <w:rFonts w:ascii="Arial" w:hAnsi="Arial" w:cs="Arial"/>
                <w:sz w:val="22"/>
                <w:szCs w:val="22"/>
              </w:rPr>
              <w:t>Substantial</w:t>
            </w:r>
          </w:p>
        </w:tc>
      </w:tr>
    </w:tbl>
    <w:p w:rsidR="00C97E95" w:rsidRDefault="00F107AF" w:rsidP="00637744">
      <w:pPr>
        <w:numPr>
          <w:ilvl w:val="1"/>
          <w:numId w:val="3"/>
        </w:numPr>
        <w:tabs>
          <w:tab w:val="clear" w:pos="851"/>
          <w:tab w:val="num" w:pos="567"/>
        </w:tabs>
        <w:spacing w:before="120" w:after="120" w:line="240" w:lineRule="auto"/>
        <w:ind w:left="567" w:hanging="567"/>
        <w:rPr>
          <w:rFonts w:ascii="Arial" w:hAnsi="Arial" w:cs="Arial"/>
          <w:sz w:val="24"/>
          <w:szCs w:val="24"/>
        </w:rPr>
      </w:pPr>
      <w:r w:rsidRPr="00031EDE">
        <w:rPr>
          <w:rFonts w:ascii="Arial" w:hAnsi="Arial" w:cs="Arial"/>
          <w:sz w:val="24"/>
          <w:szCs w:val="24"/>
        </w:rPr>
        <w:t xml:space="preserve">Since April 2016 the </w:t>
      </w:r>
      <w:r>
        <w:rPr>
          <w:rFonts w:ascii="Arial" w:hAnsi="Arial" w:cs="Arial"/>
          <w:sz w:val="24"/>
          <w:szCs w:val="24"/>
        </w:rPr>
        <w:t>Lancashire P</w:t>
      </w:r>
      <w:r w:rsidRPr="00031EDE">
        <w:rPr>
          <w:rFonts w:ascii="Arial" w:hAnsi="Arial" w:cs="Arial"/>
          <w:sz w:val="24"/>
          <w:szCs w:val="24"/>
        </w:rPr>
        <w:t xml:space="preserve">ension </w:t>
      </w:r>
      <w:r>
        <w:rPr>
          <w:rFonts w:ascii="Arial" w:hAnsi="Arial" w:cs="Arial"/>
          <w:sz w:val="24"/>
          <w:szCs w:val="24"/>
        </w:rPr>
        <w:t>F</w:t>
      </w:r>
      <w:r w:rsidRPr="00031EDE">
        <w:rPr>
          <w:rFonts w:ascii="Arial" w:hAnsi="Arial" w:cs="Arial"/>
          <w:sz w:val="24"/>
          <w:szCs w:val="24"/>
        </w:rPr>
        <w:t>und has been administered</w:t>
      </w:r>
      <w:r>
        <w:rPr>
          <w:rFonts w:ascii="Arial" w:hAnsi="Arial" w:cs="Arial"/>
          <w:sz w:val="24"/>
          <w:szCs w:val="24"/>
        </w:rPr>
        <w:t xml:space="preserve"> and its pooled assets managed</w:t>
      </w:r>
      <w:r w:rsidRPr="00031EDE">
        <w:rPr>
          <w:rFonts w:ascii="Arial" w:hAnsi="Arial" w:cs="Arial"/>
          <w:sz w:val="24"/>
          <w:szCs w:val="24"/>
        </w:rPr>
        <w:t xml:space="preserve"> by Local Pensions Partnership Ltd (LPPL). LPPL has appointed </w:t>
      </w:r>
      <w:r>
        <w:rPr>
          <w:rFonts w:ascii="Arial" w:hAnsi="Arial" w:cs="Arial"/>
          <w:sz w:val="24"/>
          <w:szCs w:val="24"/>
        </w:rPr>
        <w:t xml:space="preserve">Deloitte LLP as </w:t>
      </w:r>
      <w:r w:rsidRPr="00031EDE">
        <w:rPr>
          <w:rFonts w:ascii="Arial" w:hAnsi="Arial" w:cs="Arial"/>
          <w:sz w:val="24"/>
          <w:szCs w:val="24"/>
        </w:rPr>
        <w:t>its own internal auditor</w:t>
      </w:r>
      <w:r>
        <w:rPr>
          <w:rFonts w:ascii="Arial" w:hAnsi="Arial" w:cs="Arial"/>
          <w:sz w:val="24"/>
          <w:szCs w:val="24"/>
        </w:rPr>
        <w:t xml:space="preserve"> </w:t>
      </w:r>
      <w:r w:rsidRPr="00031EDE">
        <w:rPr>
          <w:rFonts w:ascii="Arial" w:hAnsi="Arial" w:cs="Arial"/>
          <w:sz w:val="24"/>
          <w:szCs w:val="24"/>
        </w:rPr>
        <w:t>and, in addition to the work being undertaken by the council's Internal Audit Service</w:t>
      </w:r>
      <w:r>
        <w:rPr>
          <w:rFonts w:ascii="Arial" w:hAnsi="Arial" w:cs="Arial"/>
          <w:sz w:val="24"/>
          <w:szCs w:val="24"/>
        </w:rPr>
        <w:t>,</w:t>
      </w:r>
      <w:r w:rsidRPr="00031EDE">
        <w:rPr>
          <w:rFonts w:ascii="Arial" w:hAnsi="Arial" w:cs="Arial"/>
          <w:sz w:val="24"/>
          <w:szCs w:val="24"/>
        </w:rPr>
        <w:t xml:space="preserve"> the </w:t>
      </w:r>
      <w:r>
        <w:rPr>
          <w:rFonts w:ascii="Arial" w:hAnsi="Arial" w:cs="Arial"/>
          <w:sz w:val="24"/>
          <w:szCs w:val="24"/>
        </w:rPr>
        <w:t>council may choose to take some assurance from Deloitte's work on the framework of governance, risk management and control operating over the council's Pension Fund. Deloitte disclaim any liability to the council for any reliance it may place on this work but have agreed that their conclusions may be reported to the Audit and Governance Committee.</w:t>
      </w:r>
    </w:p>
    <w:p w:rsidR="00031EDE" w:rsidRDefault="00F107AF" w:rsidP="00637744">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Deloitte have completed two audits in the year to date, relating to the oversight of the first phase of LPPL's business and transformation change, and early work on the core systems and infrastructure migration.</w:t>
      </w:r>
    </w:p>
    <w:p w:rsidR="00F107AF" w:rsidRDefault="00F107AF" w:rsidP="00F107AF">
      <w:pPr>
        <w:spacing w:before="120" w:after="120" w:line="240" w:lineRule="auto"/>
        <w:rPr>
          <w:rFonts w:ascii="Arial" w:hAnsi="Arial" w:cs="Arial"/>
          <w:sz w:val="24"/>
          <w:szCs w:val="24"/>
        </w:rPr>
      </w:pPr>
    </w:p>
    <w:p w:rsidR="00F107AF" w:rsidRDefault="00F107AF" w:rsidP="00F107AF">
      <w:pPr>
        <w:spacing w:before="120" w:after="120" w:line="240" w:lineRule="auto"/>
        <w:rPr>
          <w:rFonts w:ascii="Arial" w:hAnsi="Arial" w:cs="Arial"/>
          <w:sz w:val="24"/>
          <w:szCs w:val="24"/>
        </w:rPr>
      </w:pPr>
    </w:p>
    <w:tbl>
      <w:tblPr>
        <w:tblStyle w:val="TableGrid"/>
        <w:tblW w:w="0" w:type="auto"/>
        <w:tblInd w:w="426" w:type="dxa"/>
        <w:tblLook w:val="04A0" w:firstRow="1" w:lastRow="0" w:firstColumn="1" w:lastColumn="0" w:noHBand="0" w:noVBand="1"/>
      </w:tblPr>
      <w:tblGrid>
        <w:gridCol w:w="6940"/>
        <w:gridCol w:w="1696"/>
      </w:tblGrid>
      <w:tr w:rsidR="00830800" w:rsidTr="007A20B3">
        <w:trPr>
          <w:tblHeader/>
        </w:trPr>
        <w:tc>
          <w:tcPr>
            <w:tcW w:w="6940" w:type="dxa"/>
            <w:shd w:val="clear" w:color="auto" w:fill="D9D9D9" w:themeFill="background1" w:themeFillShade="D9"/>
          </w:tcPr>
          <w:p w:rsidR="0034054B" w:rsidRPr="00B9614A" w:rsidRDefault="00F107AF" w:rsidP="007A20B3">
            <w:pPr>
              <w:pStyle w:val="ListParagraph"/>
              <w:spacing w:before="60" w:after="60"/>
              <w:ind w:left="0"/>
              <w:rPr>
                <w:rFonts w:ascii="Arial" w:hAnsi="Arial" w:cs="Arial"/>
                <w:b/>
                <w:sz w:val="24"/>
                <w:szCs w:val="24"/>
              </w:rPr>
            </w:pPr>
            <w:r>
              <w:rPr>
                <w:rFonts w:ascii="Arial" w:hAnsi="Arial" w:cs="Arial"/>
                <w:b/>
                <w:sz w:val="24"/>
                <w:szCs w:val="24"/>
              </w:rPr>
              <w:lastRenderedPageBreak/>
              <w:t>Control area</w:t>
            </w:r>
          </w:p>
        </w:tc>
        <w:tc>
          <w:tcPr>
            <w:tcW w:w="1696" w:type="dxa"/>
            <w:shd w:val="clear" w:color="auto" w:fill="D9D9D9" w:themeFill="background1" w:themeFillShade="D9"/>
          </w:tcPr>
          <w:p w:rsidR="0034054B" w:rsidRPr="00B9614A" w:rsidRDefault="00F107AF" w:rsidP="007A20B3">
            <w:pPr>
              <w:pStyle w:val="ListParagraph"/>
              <w:spacing w:before="60" w:after="60"/>
              <w:ind w:left="0"/>
              <w:rPr>
                <w:rFonts w:ascii="Arial" w:hAnsi="Arial" w:cs="Arial"/>
                <w:b/>
                <w:sz w:val="24"/>
                <w:szCs w:val="24"/>
              </w:rPr>
            </w:pPr>
            <w:r w:rsidRPr="00B9614A">
              <w:rPr>
                <w:rFonts w:ascii="Arial" w:hAnsi="Arial" w:cs="Arial"/>
                <w:b/>
                <w:sz w:val="24"/>
                <w:szCs w:val="24"/>
              </w:rPr>
              <w:t>Assurance</w:t>
            </w:r>
          </w:p>
        </w:tc>
      </w:tr>
      <w:tr w:rsidR="00830800" w:rsidTr="007A20B3">
        <w:tc>
          <w:tcPr>
            <w:tcW w:w="8636" w:type="dxa"/>
            <w:gridSpan w:val="2"/>
          </w:tcPr>
          <w:p w:rsidR="0034054B" w:rsidRPr="002D22F8" w:rsidRDefault="00F107AF" w:rsidP="0034054B">
            <w:pPr>
              <w:pStyle w:val="ListParagraph"/>
              <w:spacing w:before="60" w:after="60"/>
              <w:ind w:left="0"/>
              <w:rPr>
                <w:rFonts w:ascii="Arial" w:hAnsi="Arial" w:cs="Arial"/>
                <w:b/>
                <w:sz w:val="22"/>
                <w:szCs w:val="22"/>
              </w:rPr>
            </w:pPr>
            <w:r w:rsidRPr="002D22F8">
              <w:rPr>
                <w:rFonts w:ascii="Arial" w:hAnsi="Arial" w:cs="Arial"/>
                <w:b/>
                <w:sz w:val="22"/>
                <w:szCs w:val="22"/>
              </w:rPr>
              <w:t>Lancashire Pension Fund</w:t>
            </w:r>
          </w:p>
        </w:tc>
      </w:tr>
      <w:tr w:rsidR="00830800" w:rsidTr="007A20B3">
        <w:tc>
          <w:tcPr>
            <w:tcW w:w="6940" w:type="dxa"/>
          </w:tcPr>
          <w:p w:rsidR="0034054B" w:rsidRPr="002D22F8" w:rsidRDefault="00F107AF" w:rsidP="002D22F8">
            <w:pPr>
              <w:pStyle w:val="ListParagraph"/>
              <w:spacing w:before="60" w:after="60"/>
              <w:ind w:left="0"/>
              <w:rPr>
                <w:rFonts w:ascii="Arial" w:hAnsi="Arial" w:cs="Arial"/>
                <w:sz w:val="22"/>
                <w:szCs w:val="22"/>
              </w:rPr>
            </w:pPr>
            <w:r w:rsidRPr="002D22F8">
              <w:rPr>
                <w:rFonts w:ascii="Arial" w:hAnsi="Arial" w:cs="Arial"/>
                <w:sz w:val="22"/>
                <w:szCs w:val="22"/>
              </w:rPr>
              <w:t xml:space="preserve">Oversight of LPPL's business </w:t>
            </w:r>
            <w:r>
              <w:rPr>
                <w:rFonts w:ascii="Arial" w:hAnsi="Arial" w:cs="Arial"/>
                <w:sz w:val="22"/>
                <w:szCs w:val="22"/>
              </w:rPr>
              <w:t xml:space="preserve">and </w:t>
            </w:r>
            <w:r w:rsidRPr="002D22F8">
              <w:rPr>
                <w:rFonts w:ascii="Arial" w:hAnsi="Arial" w:cs="Arial"/>
                <w:sz w:val="22"/>
                <w:szCs w:val="22"/>
              </w:rPr>
              <w:t>transformation change</w:t>
            </w:r>
            <w:r>
              <w:rPr>
                <w:rFonts w:ascii="Arial" w:hAnsi="Arial" w:cs="Arial"/>
                <w:sz w:val="22"/>
                <w:szCs w:val="22"/>
              </w:rPr>
              <w:t xml:space="preserve"> (phase 1)</w:t>
            </w:r>
            <w:r w:rsidRPr="002D22F8">
              <w:rPr>
                <w:rFonts w:ascii="Arial" w:hAnsi="Arial" w:cs="Arial"/>
                <w:sz w:val="22"/>
                <w:szCs w:val="22"/>
              </w:rPr>
              <w:t>.</w:t>
            </w:r>
          </w:p>
        </w:tc>
        <w:tc>
          <w:tcPr>
            <w:tcW w:w="1696" w:type="dxa"/>
          </w:tcPr>
          <w:p w:rsidR="0034054B" w:rsidRPr="002D22F8" w:rsidRDefault="00F107AF" w:rsidP="007A20B3">
            <w:pPr>
              <w:pStyle w:val="ListParagraph"/>
              <w:spacing w:before="60" w:after="60"/>
              <w:ind w:left="0"/>
              <w:rPr>
                <w:rFonts w:ascii="Arial" w:hAnsi="Arial" w:cs="Arial"/>
                <w:sz w:val="22"/>
                <w:szCs w:val="22"/>
              </w:rPr>
            </w:pPr>
            <w:r w:rsidRPr="002D22F8">
              <w:rPr>
                <w:rFonts w:ascii="Arial" w:hAnsi="Arial" w:cs="Arial"/>
                <w:sz w:val="22"/>
                <w:szCs w:val="22"/>
              </w:rPr>
              <w:t>Effective with scope for improvement</w:t>
            </w:r>
          </w:p>
        </w:tc>
      </w:tr>
      <w:tr w:rsidR="00830800" w:rsidTr="007A20B3">
        <w:tc>
          <w:tcPr>
            <w:tcW w:w="6940" w:type="dxa"/>
          </w:tcPr>
          <w:p w:rsidR="0034054B" w:rsidRPr="002D22F8" w:rsidRDefault="00F107AF" w:rsidP="002D22F8">
            <w:pPr>
              <w:pStyle w:val="ListParagraph"/>
              <w:spacing w:before="60" w:after="60"/>
              <w:ind w:left="0"/>
              <w:rPr>
                <w:rFonts w:ascii="Arial" w:hAnsi="Arial" w:cs="Arial"/>
                <w:bCs/>
                <w:color w:val="000000"/>
                <w:sz w:val="22"/>
                <w:szCs w:val="22"/>
                <w:lang w:eastAsia="en-GB"/>
              </w:rPr>
            </w:pPr>
            <w:r>
              <w:rPr>
                <w:rFonts w:ascii="Arial" w:hAnsi="Arial" w:cs="Arial"/>
                <w:sz w:val="22"/>
                <w:szCs w:val="22"/>
              </w:rPr>
              <w:t>C</w:t>
            </w:r>
            <w:r w:rsidRPr="002D22F8">
              <w:rPr>
                <w:rFonts w:ascii="Arial" w:hAnsi="Arial" w:cs="Arial"/>
                <w:sz w:val="22"/>
                <w:szCs w:val="22"/>
              </w:rPr>
              <w:t>ore systems and infrastructure migration</w:t>
            </w:r>
            <w:r>
              <w:rPr>
                <w:rFonts w:ascii="Arial" w:hAnsi="Arial" w:cs="Arial"/>
                <w:sz w:val="22"/>
                <w:szCs w:val="22"/>
              </w:rPr>
              <w:t xml:space="preserve"> (phase 1)</w:t>
            </w:r>
            <w:r w:rsidRPr="002D22F8">
              <w:rPr>
                <w:rFonts w:ascii="Arial" w:hAnsi="Arial" w:cs="Arial"/>
                <w:sz w:val="22"/>
                <w:szCs w:val="22"/>
              </w:rPr>
              <w:t>.</w:t>
            </w:r>
          </w:p>
        </w:tc>
        <w:tc>
          <w:tcPr>
            <w:tcW w:w="1696" w:type="dxa"/>
          </w:tcPr>
          <w:p w:rsidR="0034054B" w:rsidRPr="002D22F8" w:rsidRDefault="00F107AF" w:rsidP="0034054B">
            <w:pPr>
              <w:pStyle w:val="ListParagraph"/>
              <w:spacing w:before="60" w:after="60"/>
              <w:ind w:left="0"/>
              <w:rPr>
                <w:rFonts w:ascii="Arial" w:hAnsi="Arial" w:cs="Arial"/>
                <w:sz w:val="22"/>
                <w:szCs w:val="22"/>
              </w:rPr>
            </w:pPr>
            <w:r w:rsidRPr="002D22F8">
              <w:rPr>
                <w:rFonts w:ascii="Arial" w:hAnsi="Arial" w:cs="Arial"/>
                <w:sz w:val="22"/>
                <w:szCs w:val="22"/>
              </w:rPr>
              <w:t>Effective with scope for improvement</w:t>
            </w:r>
          </w:p>
        </w:tc>
      </w:tr>
    </w:tbl>
    <w:p w:rsidR="00AF755A" w:rsidRDefault="00F107AF" w:rsidP="0034054B">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Deloitte's classification scheme differs slightly from that used by the Internal Audit Service, and an explanation of the assurance provided by both is set out in Appendix C.</w:t>
      </w:r>
    </w:p>
    <w:p w:rsidR="00031EDE" w:rsidRPr="00031EDE" w:rsidRDefault="00F107AF" w:rsidP="00031EDE">
      <w:pPr>
        <w:numPr>
          <w:ilvl w:val="0"/>
          <w:numId w:val="3"/>
        </w:numPr>
        <w:tabs>
          <w:tab w:val="clear" w:pos="851"/>
          <w:tab w:val="num" w:pos="567"/>
        </w:tabs>
        <w:spacing w:before="120" w:after="120" w:line="240" w:lineRule="auto"/>
        <w:ind w:left="567" w:hanging="567"/>
        <w:rPr>
          <w:rFonts w:ascii="Arial" w:hAnsi="Arial" w:cs="Arial"/>
          <w:b/>
          <w:sz w:val="28"/>
          <w:szCs w:val="28"/>
        </w:rPr>
      </w:pPr>
      <w:r w:rsidRPr="00031EDE">
        <w:rPr>
          <w:rFonts w:ascii="Arial" w:hAnsi="Arial" w:cs="Arial"/>
          <w:b/>
          <w:sz w:val="28"/>
          <w:szCs w:val="28"/>
        </w:rPr>
        <w:t>Issues arising from completed</w:t>
      </w:r>
      <w:r>
        <w:rPr>
          <w:rFonts w:ascii="Arial" w:hAnsi="Arial" w:cs="Arial"/>
          <w:b/>
          <w:sz w:val="28"/>
          <w:szCs w:val="28"/>
        </w:rPr>
        <w:t xml:space="preserve"> audit work </w:t>
      </w:r>
    </w:p>
    <w:p w:rsidR="00031EDE" w:rsidRDefault="00F107AF" w:rsidP="00031EDE">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The matters arising from each of the completed audits are set out in the narrative below, and notes of the progress made on each audit on the plan for 2017/18 are set out in </w:t>
      </w:r>
      <w:r w:rsidRPr="001B78EA">
        <w:rPr>
          <w:rFonts w:ascii="Arial" w:hAnsi="Arial" w:cs="Arial"/>
          <w:sz w:val="24"/>
          <w:szCs w:val="24"/>
        </w:rPr>
        <w:t>the table in Appendix B.</w:t>
      </w:r>
    </w:p>
    <w:p w:rsidR="00977C2D" w:rsidRPr="00A41E69" w:rsidRDefault="00F107AF" w:rsidP="00977C2D">
      <w:pPr>
        <w:pStyle w:val="ListParagraph"/>
        <w:spacing w:before="120" w:after="120" w:line="240" w:lineRule="auto"/>
        <w:ind w:left="567"/>
        <w:rPr>
          <w:rFonts w:ascii="Arial" w:hAnsi="Arial" w:cs="Arial"/>
          <w:b/>
          <w:sz w:val="24"/>
          <w:szCs w:val="24"/>
        </w:rPr>
      </w:pPr>
      <w:r w:rsidRPr="00A41E69">
        <w:rPr>
          <w:rFonts w:ascii="Arial" w:hAnsi="Arial" w:cs="Arial"/>
          <w:b/>
          <w:color w:val="000000"/>
          <w:sz w:val="24"/>
          <w:szCs w:val="24"/>
          <w:lang w:eastAsia="en-GB"/>
        </w:rPr>
        <w:t>Effective oversight of corporate governance by the Audit and Governance Committee</w:t>
      </w:r>
    </w:p>
    <w:p w:rsidR="00A41E69" w:rsidRDefault="00F107AF" w:rsidP="00830353">
      <w:pPr>
        <w:numPr>
          <w:ilvl w:val="1"/>
          <w:numId w:val="3"/>
        </w:numPr>
        <w:tabs>
          <w:tab w:val="clear" w:pos="851"/>
          <w:tab w:val="num" w:pos="567"/>
        </w:tabs>
        <w:spacing w:before="120" w:after="120" w:line="240" w:lineRule="auto"/>
        <w:ind w:left="567" w:hanging="567"/>
        <w:rPr>
          <w:rFonts w:ascii="Arial" w:hAnsi="Arial" w:cs="Arial"/>
          <w:sz w:val="24"/>
          <w:szCs w:val="24"/>
        </w:rPr>
      </w:pPr>
      <w:r w:rsidRPr="00A41E69">
        <w:rPr>
          <w:rFonts w:ascii="Arial" w:hAnsi="Arial" w:cs="Arial"/>
          <w:sz w:val="24"/>
          <w:szCs w:val="24"/>
        </w:rPr>
        <w:t>The Internal Audit Service has assessed the Audit and Governance Committee's objectives in the context of the Council's governance framework and current good practice and</w:t>
      </w:r>
      <w:r>
        <w:rPr>
          <w:rFonts w:ascii="Arial" w:hAnsi="Arial" w:cs="Arial"/>
          <w:sz w:val="24"/>
          <w:szCs w:val="24"/>
        </w:rPr>
        <w:t>,</w:t>
      </w:r>
      <w:r w:rsidRPr="00A41E69">
        <w:rPr>
          <w:rFonts w:ascii="Arial" w:hAnsi="Arial" w:cs="Arial"/>
          <w:sz w:val="24"/>
          <w:szCs w:val="24"/>
        </w:rPr>
        <w:t xml:space="preserve"> </w:t>
      </w:r>
      <w:r>
        <w:rPr>
          <w:rFonts w:ascii="Arial" w:hAnsi="Arial" w:cs="Arial"/>
          <w:sz w:val="24"/>
          <w:szCs w:val="24"/>
        </w:rPr>
        <w:t xml:space="preserve">at its meeting on 31 July 2017, the committee agreed that </w:t>
      </w:r>
      <w:r w:rsidRPr="00A41E69">
        <w:rPr>
          <w:rFonts w:ascii="Arial" w:hAnsi="Arial" w:cs="Arial"/>
          <w:sz w:val="24"/>
          <w:szCs w:val="24"/>
        </w:rPr>
        <w:t>some actions could readily be taken to improve the committee's effectiveness within this framework involving both councillors and officers serving the Committee.</w:t>
      </w:r>
    </w:p>
    <w:p w:rsidR="00A41E69" w:rsidRPr="00A41E69" w:rsidRDefault="00F107AF" w:rsidP="00830353">
      <w:pPr>
        <w:numPr>
          <w:ilvl w:val="1"/>
          <w:numId w:val="3"/>
        </w:numPr>
        <w:tabs>
          <w:tab w:val="clear" w:pos="851"/>
          <w:tab w:val="num" w:pos="567"/>
        </w:tabs>
        <w:spacing w:before="120" w:after="120" w:line="240" w:lineRule="auto"/>
        <w:ind w:left="567" w:hanging="567"/>
        <w:rPr>
          <w:rFonts w:ascii="Arial" w:hAnsi="Arial" w:cs="Arial"/>
          <w:sz w:val="24"/>
          <w:szCs w:val="24"/>
        </w:rPr>
      </w:pPr>
      <w:r w:rsidRPr="00A41E69">
        <w:rPr>
          <w:rFonts w:ascii="Arial" w:hAnsi="Arial" w:cs="Arial"/>
          <w:sz w:val="24"/>
          <w:szCs w:val="24"/>
        </w:rPr>
        <w:t>The committee's membership as well as its constitution and officer support arrangements have already changed significantly.</w:t>
      </w:r>
    </w:p>
    <w:p w:rsidR="00937069" w:rsidRPr="00A41E69" w:rsidRDefault="00F107AF" w:rsidP="00937069">
      <w:pPr>
        <w:pStyle w:val="ListParagraph"/>
        <w:spacing w:before="120" w:after="120" w:line="240" w:lineRule="auto"/>
        <w:ind w:left="567"/>
        <w:rPr>
          <w:rFonts w:ascii="Arial" w:hAnsi="Arial" w:cs="Arial"/>
          <w:b/>
          <w:sz w:val="24"/>
          <w:szCs w:val="24"/>
        </w:rPr>
      </w:pPr>
      <w:r>
        <w:rPr>
          <w:rFonts w:ascii="Arial" w:hAnsi="Arial" w:cs="Arial"/>
          <w:b/>
          <w:color w:val="000000"/>
          <w:sz w:val="24"/>
          <w:szCs w:val="24"/>
          <w:lang w:eastAsia="en-GB"/>
        </w:rPr>
        <w:t>Schools' financial management</w:t>
      </w:r>
    </w:p>
    <w:p w:rsidR="00C15E5E" w:rsidRDefault="00F107AF" w:rsidP="00157232">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The</w:t>
      </w:r>
      <w:r w:rsidRPr="00C15E5E">
        <w:rPr>
          <w:rFonts w:ascii="Arial" w:hAnsi="Arial" w:cs="Arial"/>
          <w:sz w:val="24"/>
          <w:szCs w:val="24"/>
        </w:rPr>
        <w:t xml:space="preserve"> self-assessments </w:t>
      </w:r>
      <w:r>
        <w:rPr>
          <w:rFonts w:ascii="Arial" w:hAnsi="Arial" w:cs="Arial"/>
          <w:sz w:val="24"/>
          <w:szCs w:val="24"/>
        </w:rPr>
        <w:t xml:space="preserve">in each </w:t>
      </w:r>
      <w:r w:rsidRPr="00C15E5E">
        <w:rPr>
          <w:rFonts w:ascii="Arial" w:hAnsi="Arial" w:cs="Arial"/>
          <w:sz w:val="24"/>
          <w:szCs w:val="24"/>
        </w:rPr>
        <w:t xml:space="preserve">of the 19 schools </w:t>
      </w:r>
      <w:r>
        <w:rPr>
          <w:rFonts w:ascii="Arial" w:hAnsi="Arial" w:cs="Arial"/>
          <w:sz w:val="24"/>
          <w:szCs w:val="24"/>
        </w:rPr>
        <w:t xml:space="preserve">we </w:t>
      </w:r>
      <w:r w:rsidRPr="00C15E5E">
        <w:rPr>
          <w:rFonts w:ascii="Arial" w:hAnsi="Arial" w:cs="Arial"/>
          <w:sz w:val="24"/>
          <w:szCs w:val="24"/>
        </w:rPr>
        <w:t>sampled were completed as required</w:t>
      </w:r>
      <w:r>
        <w:rPr>
          <w:rFonts w:ascii="Arial" w:hAnsi="Arial" w:cs="Arial"/>
          <w:sz w:val="24"/>
          <w:szCs w:val="24"/>
        </w:rPr>
        <w:t>,</w:t>
      </w:r>
      <w:r w:rsidRPr="00C15E5E">
        <w:rPr>
          <w:rFonts w:ascii="Arial" w:hAnsi="Arial" w:cs="Arial"/>
          <w:sz w:val="24"/>
          <w:szCs w:val="24"/>
        </w:rPr>
        <w:t xml:space="preserve"> and </w:t>
      </w:r>
      <w:r>
        <w:rPr>
          <w:rFonts w:ascii="Arial" w:hAnsi="Arial" w:cs="Arial"/>
          <w:sz w:val="24"/>
          <w:szCs w:val="24"/>
        </w:rPr>
        <w:t xml:space="preserve">schools were able to provide </w:t>
      </w:r>
      <w:r w:rsidRPr="00C15E5E">
        <w:rPr>
          <w:rFonts w:ascii="Arial" w:hAnsi="Arial" w:cs="Arial"/>
          <w:sz w:val="24"/>
          <w:szCs w:val="24"/>
        </w:rPr>
        <w:t>sufficient relevant evidence to validate the</w:t>
      </w:r>
      <w:r>
        <w:rPr>
          <w:rFonts w:ascii="Arial" w:hAnsi="Arial" w:cs="Arial"/>
          <w:sz w:val="24"/>
          <w:szCs w:val="24"/>
        </w:rPr>
        <w:t>ir</w:t>
      </w:r>
      <w:r w:rsidRPr="00C15E5E">
        <w:rPr>
          <w:rFonts w:ascii="Arial" w:hAnsi="Arial" w:cs="Arial"/>
          <w:sz w:val="24"/>
          <w:szCs w:val="24"/>
        </w:rPr>
        <w:t xml:space="preserve"> responses</w:t>
      </w:r>
      <w:r>
        <w:rPr>
          <w:rFonts w:ascii="Arial" w:hAnsi="Arial" w:cs="Arial"/>
          <w:sz w:val="24"/>
          <w:szCs w:val="24"/>
        </w:rPr>
        <w:t xml:space="preserve"> to the council in the Schools Financial Value Standard</w:t>
      </w:r>
      <w:r w:rsidRPr="00C15E5E">
        <w:rPr>
          <w:rFonts w:ascii="Arial" w:hAnsi="Arial" w:cs="Arial"/>
          <w:sz w:val="24"/>
          <w:szCs w:val="24"/>
        </w:rPr>
        <w:t xml:space="preserve">. </w:t>
      </w:r>
      <w:r>
        <w:rPr>
          <w:rFonts w:ascii="Arial" w:hAnsi="Arial" w:cs="Arial"/>
          <w:sz w:val="24"/>
          <w:szCs w:val="24"/>
        </w:rPr>
        <w:t>O</w:t>
      </w:r>
      <w:r w:rsidRPr="00C15E5E">
        <w:rPr>
          <w:rFonts w:ascii="Arial" w:hAnsi="Arial" w:cs="Arial"/>
          <w:sz w:val="24"/>
          <w:szCs w:val="24"/>
        </w:rPr>
        <w:t>ur findings</w:t>
      </w:r>
      <w:r>
        <w:rPr>
          <w:rFonts w:ascii="Arial" w:hAnsi="Arial" w:cs="Arial"/>
          <w:sz w:val="24"/>
          <w:szCs w:val="24"/>
        </w:rPr>
        <w:t>, and some suggestions for improvements that</w:t>
      </w:r>
      <w:r w:rsidRPr="00C15E5E">
        <w:rPr>
          <w:rFonts w:ascii="Arial" w:hAnsi="Arial" w:cs="Arial"/>
          <w:sz w:val="24"/>
          <w:szCs w:val="24"/>
        </w:rPr>
        <w:t xml:space="preserve"> </w:t>
      </w:r>
      <w:r>
        <w:rPr>
          <w:rFonts w:ascii="Arial" w:hAnsi="Arial" w:cs="Arial"/>
          <w:sz w:val="24"/>
          <w:szCs w:val="24"/>
        </w:rPr>
        <w:t xml:space="preserve">schools could make to support better financial control, </w:t>
      </w:r>
      <w:r w:rsidRPr="00C15E5E">
        <w:rPr>
          <w:rFonts w:ascii="Arial" w:hAnsi="Arial" w:cs="Arial"/>
          <w:sz w:val="24"/>
          <w:szCs w:val="24"/>
        </w:rPr>
        <w:t xml:space="preserve">will </w:t>
      </w:r>
      <w:r>
        <w:rPr>
          <w:rFonts w:ascii="Arial" w:hAnsi="Arial" w:cs="Arial"/>
          <w:sz w:val="24"/>
          <w:szCs w:val="24"/>
        </w:rPr>
        <w:t xml:space="preserve">be </w:t>
      </w:r>
      <w:r w:rsidRPr="00C15E5E">
        <w:rPr>
          <w:rFonts w:ascii="Arial" w:hAnsi="Arial" w:cs="Arial"/>
          <w:sz w:val="24"/>
          <w:szCs w:val="24"/>
        </w:rPr>
        <w:t>report</w:t>
      </w:r>
      <w:r>
        <w:rPr>
          <w:rFonts w:ascii="Arial" w:hAnsi="Arial" w:cs="Arial"/>
          <w:sz w:val="24"/>
          <w:szCs w:val="24"/>
        </w:rPr>
        <w:t>ed</w:t>
      </w:r>
      <w:r w:rsidRPr="00C15E5E">
        <w:rPr>
          <w:rFonts w:ascii="Arial" w:hAnsi="Arial" w:cs="Arial"/>
          <w:sz w:val="24"/>
          <w:szCs w:val="24"/>
        </w:rPr>
        <w:t xml:space="preserve"> </w:t>
      </w:r>
      <w:r>
        <w:rPr>
          <w:rFonts w:ascii="Arial" w:hAnsi="Arial" w:cs="Arial"/>
          <w:sz w:val="24"/>
          <w:szCs w:val="24"/>
        </w:rPr>
        <w:t xml:space="preserve">by the Schools Financial Services team </w:t>
      </w:r>
      <w:r w:rsidRPr="00C15E5E">
        <w:rPr>
          <w:rFonts w:ascii="Arial" w:hAnsi="Arial" w:cs="Arial"/>
          <w:sz w:val="24"/>
          <w:szCs w:val="24"/>
        </w:rPr>
        <w:t>in a bulletin for publication on the schools portal at the start of the new academic year</w:t>
      </w:r>
      <w:r>
        <w:rPr>
          <w:rFonts w:ascii="Arial" w:hAnsi="Arial" w:cs="Arial"/>
          <w:sz w:val="24"/>
          <w:szCs w:val="24"/>
        </w:rPr>
        <w:t>.</w:t>
      </w:r>
    </w:p>
    <w:p w:rsidR="00317563" w:rsidRPr="003360FE" w:rsidRDefault="00F107AF" w:rsidP="00317563">
      <w:pPr>
        <w:numPr>
          <w:ilvl w:val="0"/>
          <w:numId w:val="3"/>
        </w:numPr>
        <w:tabs>
          <w:tab w:val="clear" w:pos="851"/>
          <w:tab w:val="num" w:pos="567"/>
        </w:tabs>
        <w:spacing w:before="120" w:after="120" w:line="240" w:lineRule="auto"/>
        <w:ind w:left="567" w:hanging="567"/>
        <w:rPr>
          <w:rFonts w:ascii="Arial" w:hAnsi="Arial" w:cs="Arial"/>
          <w:b/>
          <w:sz w:val="28"/>
          <w:szCs w:val="28"/>
        </w:rPr>
      </w:pPr>
      <w:r>
        <w:rPr>
          <w:rFonts w:ascii="Arial" w:hAnsi="Arial" w:cs="Arial"/>
          <w:b/>
          <w:sz w:val="28"/>
          <w:szCs w:val="28"/>
        </w:rPr>
        <w:t>Amendments to the audit plan</w:t>
      </w:r>
    </w:p>
    <w:p w:rsidR="00CA75F8" w:rsidRDefault="00F107AF" w:rsidP="00317563">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The audit plan proposed work on the operational feeder systems relating to payments to and by the council. Two of the three accounts payable systems now selected for audit are: payments to taxi operators by the Public and Integrated Transport Service within Operations and Delivery through the Care and Responsive Transport (CART) system; and payments to suppliers through the Repair and Maintenance Programme (RAMP). Since RAMP is used to control accounts receivable from the council's external clients, that aspect of the system has also been audited.</w:t>
      </w:r>
    </w:p>
    <w:p w:rsidR="00317563" w:rsidRDefault="00F107AF" w:rsidP="006F246C">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At the time the audit plan was published it had not been decided which contract it would be appropriate to test in the Public Health and Wellbeing Service. It has </w:t>
      </w:r>
      <w:r>
        <w:rPr>
          <w:rFonts w:ascii="Arial" w:hAnsi="Arial" w:cs="Arial"/>
          <w:sz w:val="24"/>
          <w:szCs w:val="24"/>
        </w:rPr>
        <w:lastRenderedPageBreak/>
        <w:t>now been agreed that the contract monitoring process within the sexual health service will be subject to audit, although further cost savings may affect that contract in future. The audit of contract monitoring in Community Services will focus on the processes operated by the Highways Service.</w:t>
      </w:r>
    </w:p>
    <w:p w:rsidR="00DB7B8A" w:rsidRPr="00DB7B8A" w:rsidRDefault="00F107AF" w:rsidP="00FF79A2">
      <w:pPr>
        <w:numPr>
          <w:ilvl w:val="1"/>
          <w:numId w:val="3"/>
        </w:numPr>
        <w:tabs>
          <w:tab w:val="clear" w:pos="851"/>
          <w:tab w:val="num" w:pos="567"/>
        </w:tabs>
        <w:spacing w:before="120" w:after="120" w:line="240" w:lineRule="auto"/>
        <w:ind w:left="567" w:hanging="567"/>
        <w:rPr>
          <w:rFonts w:ascii="Arial" w:hAnsi="Arial" w:cs="Arial"/>
          <w:sz w:val="24"/>
          <w:szCs w:val="24"/>
        </w:rPr>
      </w:pPr>
      <w:r w:rsidRPr="00DB7B8A">
        <w:rPr>
          <w:rFonts w:ascii="Arial" w:hAnsi="Arial" w:cs="Arial"/>
          <w:sz w:val="24"/>
          <w:szCs w:val="24"/>
        </w:rPr>
        <w:t>The plan included work to follow up any actions arising from work in 2016/17 relating to the escalation of matters of strategic or political importance</w:t>
      </w:r>
      <w:r>
        <w:rPr>
          <w:rFonts w:ascii="Arial" w:hAnsi="Arial" w:cs="Arial"/>
          <w:sz w:val="24"/>
          <w:szCs w:val="24"/>
        </w:rPr>
        <w:t xml:space="preserve"> in Children's Services</w:t>
      </w:r>
      <w:r w:rsidRPr="00DB7B8A">
        <w:rPr>
          <w:rFonts w:ascii="Arial" w:hAnsi="Arial" w:cs="Arial"/>
          <w:sz w:val="24"/>
          <w:szCs w:val="24"/>
        </w:rPr>
        <w:t xml:space="preserve">, but no action plan was agreed. This work will be taken forward instead through the audit of communication with staff involved in operations and service delivery across the council. Similarly we planned to follow up the actions agreed in </w:t>
      </w:r>
      <w:r>
        <w:rPr>
          <w:rFonts w:ascii="Arial" w:hAnsi="Arial" w:cs="Arial"/>
          <w:sz w:val="24"/>
          <w:szCs w:val="24"/>
        </w:rPr>
        <w:t xml:space="preserve">two </w:t>
      </w:r>
      <w:r w:rsidRPr="00DB7B8A">
        <w:rPr>
          <w:rFonts w:ascii="Arial" w:hAnsi="Arial" w:cs="Arial"/>
          <w:sz w:val="24"/>
          <w:szCs w:val="24"/>
        </w:rPr>
        <w:t>other areas</w:t>
      </w:r>
      <w:r>
        <w:rPr>
          <w:rFonts w:ascii="Arial" w:hAnsi="Arial" w:cs="Arial"/>
          <w:sz w:val="24"/>
          <w:szCs w:val="24"/>
        </w:rPr>
        <w:t xml:space="preserve"> –</w:t>
      </w:r>
      <w:r w:rsidRPr="00DB7B8A">
        <w:rPr>
          <w:rFonts w:ascii="Arial" w:hAnsi="Arial" w:cs="Arial"/>
          <w:sz w:val="24"/>
          <w:szCs w:val="24"/>
        </w:rPr>
        <w:t xml:space="preserve"> monitoring of the contract with BTLS</w:t>
      </w:r>
      <w:r>
        <w:rPr>
          <w:rFonts w:ascii="Arial" w:hAnsi="Arial" w:cs="Arial"/>
          <w:sz w:val="24"/>
          <w:szCs w:val="24"/>
        </w:rPr>
        <w:t>, and the i</w:t>
      </w:r>
      <w:r w:rsidRPr="00DB7B8A">
        <w:rPr>
          <w:rFonts w:ascii="Arial" w:hAnsi="Arial" w:cs="Arial"/>
          <w:sz w:val="24"/>
          <w:szCs w:val="24"/>
        </w:rPr>
        <w:t xml:space="preserve">dentification of, and responses to, external feedback on children's services and schools </w:t>
      </w:r>
      <w:r>
        <w:rPr>
          <w:rFonts w:ascii="Arial" w:hAnsi="Arial" w:cs="Arial"/>
          <w:sz w:val="24"/>
          <w:szCs w:val="24"/>
        </w:rPr>
        <w:t xml:space="preserve">– </w:t>
      </w:r>
      <w:r w:rsidRPr="00DB7B8A">
        <w:rPr>
          <w:rFonts w:ascii="Arial" w:hAnsi="Arial" w:cs="Arial"/>
          <w:sz w:val="24"/>
          <w:szCs w:val="24"/>
        </w:rPr>
        <w:t xml:space="preserve">but, </w:t>
      </w:r>
      <w:r>
        <w:rPr>
          <w:rFonts w:ascii="Arial" w:hAnsi="Arial" w:cs="Arial"/>
          <w:sz w:val="24"/>
          <w:szCs w:val="24"/>
        </w:rPr>
        <w:t xml:space="preserve">since </w:t>
      </w:r>
      <w:r w:rsidRPr="00DB7B8A">
        <w:rPr>
          <w:rFonts w:ascii="Arial" w:hAnsi="Arial" w:cs="Arial"/>
          <w:sz w:val="24"/>
          <w:szCs w:val="24"/>
        </w:rPr>
        <w:t>actio</w:t>
      </w:r>
      <w:r>
        <w:rPr>
          <w:rFonts w:ascii="Arial" w:hAnsi="Arial" w:cs="Arial"/>
          <w:sz w:val="24"/>
          <w:szCs w:val="24"/>
        </w:rPr>
        <w:t xml:space="preserve">ns were agreed only to reduce </w:t>
      </w:r>
      <w:r w:rsidRPr="00DB7B8A">
        <w:rPr>
          <w:rFonts w:ascii="Arial" w:hAnsi="Arial" w:cs="Arial"/>
          <w:sz w:val="24"/>
          <w:szCs w:val="24"/>
        </w:rPr>
        <w:t>low risk</w:t>
      </w:r>
      <w:r>
        <w:rPr>
          <w:rFonts w:ascii="Arial" w:hAnsi="Arial" w:cs="Arial"/>
          <w:sz w:val="24"/>
          <w:szCs w:val="24"/>
        </w:rPr>
        <w:t>s</w:t>
      </w:r>
      <w:r w:rsidRPr="00DB7B8A">
        <w:rPr>
          <w:rFonts w:ascii="Arial" w:hAnsi="Arial" w:cs="Arial"/>
          <w:sz w:val="24"/>
          <w:szCs w:val="24"/>
        </w:rPr>
        <w:t xml:space="preserve"> further, </w:t>
      </w:r>
      <w:r>
        <w:rPr>
          <w:rFonts w:ascii="Arial" w:hAnsi="Arial" w:cs="Arial"/>
          <w:sz w:val="24"/>
          <w:szCs w:val="24"/>
        </w:rPr>
        <w:t xml:space="preserve">in accordance with our audit approach </w:t>
      </w:r>
      <w:r w:rsidRPr="00DB7B8A">
        <w:rPr>
          <w:rFonts w:ascii="Arial" w:hAnsi="Arial" w:cs="Arial"/>
          <w:sz w:val="24"/>
          <w:szCs w:val="24"/>
        </w:rPr>
        <w:t>we will not check that thes</w:t>
      </w:r>
      <w:r>
        <w:rPr>
          <w:rFonts w:ascii="Arial" w:hAnsi="Arial" w:cs="Arial"/>
          <w:sz w:val="24"/>
          <w:szCs w:val="24"/>
        </w:rPr>
        <w:t>e action have been implemented.</w:t>
      </w:r>
    </w:p>
    <w:p w:rsidR="00D6771B" w:rsidRDefault="00F107AF" w:rsidP="006F246C">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We have added a very short piece of work to the plan to support the Highways Service. We will jointly consider the controls that should be in place when vehicles are hired and reach the end of their contract hire period.</w:t>
      </w:r>
    </w:p>
    <w:p w:rsidR="005B248B" w:rsidRPr="00C66638" w:rsidRDefault="00F107AF" w:rsidP="005B248B">
      <w:pPr>
        <w:numPr>
          <w:ilvl w:val="0"/>
          <w:numId w:val="3"/>
        </w:numPr>
        <w:tabs>
          <w:tab w:val="clear" w:pos="851"/>
          <w:tab w:val="num" w:pos="567"/>
          <w:tab w:val="num" w:pos="8081"/>
        </w:tabs>
        <w:spacing w:before="120" w:after="120" w:line="240" w:lineRule="auto"/>
        <w:ind w:left="567" w:hanging="567"/>
        <w:rPr>
          <w:rFonts w:ascii="Arial" w:hAnsi="Arial" w:cs="Arial"/>
          <w:b/>
          <w:sz w:val="28"/>
          <w:szCs w:val="28"/>
        </w:rPr>
      </w:pPr>
      <w:r w:rsidRPr="00C66638">
        <w:rPr>
          <w:rFonts w:ascii="Arial" w:hAnsi="Arial" w:cs="Arial"/>
          <w:b/>
          <w:sz w:val="28"/>
          <w:szCs w:val="28"/>
        </w:rPr>
        <w:t>External quality assessment</w:t>
      </w:r>
    </w:p>
    <w:p w:rsidR="005B248B" w:rsidRDefault="00F107AF" w:rsidP="005B248B">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In May 2016 the committee considered the Internal Audit Service's Quality Assurance and Improvement Programme and noted that:</w:t>
      </w:r>
    </w:p>
    <w:p w:rsidR="005B248B" w:rsidRDefault="00F107AF" w:rsidP="005B248B">
      <w:pPr>
        <w:autoSpaceDE w:val="0"/>
        <w:autoSpaceDN w:val="0"/>
        <w:adjustRightInd w:val="0"/>
        <w:spacing w:line="240" w:lineRule="auto"/>
        <w:ind w:left="567"/>
        <w:rPr>
          <w:rFonts w:ascii="ArialMT" w:hAnsi="ArialMT" w:cs="ArialMT"/>
          <w:sz w:val="24"/>
          <w:szCs w:val="24"/>
          <w:lang w:eastAsia="en-GB"/>
        </w:rPr>
      </w:pPr>
      <w:r>
        <w:rPr>
          <w:rFonts w:ascii="ArialMT" w:hAnsi="ArialMT" w:cs="ArialMT"/>
          <w:sz w:val="24"/>
          <w:szCs w:val="24"/>
          <w:lang w:eastAsia="en-GB"/>
        </w:rPr>
        <w:t>"External assessments must be conducted at least once every five years by a qualified, independent assessor or assessment team from outside the organisation. The chief audit executive must discuss with the board:</w:t>
      </w:r>
    </w:p>
    <w:p w:rsidR="005B248B" w:rsidRPr="00C66638" w:rsidRDefault="00F107AF" w:rsidP="005B248B">
      <w:pPr>
        <w:pStyle w:val="ListParagraph"/>
        <w:numPr>
          <w:ilvl w:val="2"/>
          <w:numId w:val="3"/>
        </w:numPr>
        <w:autoSpaceDE w:val="0"/>
        <w:autoSpaceDN w:val="0"/>
        <w:adjustRightInd w:val="0"/>
        <w:spacing w:line="240" w:lineRule="auto"/>
        <w:rPr>
          <w:rFonts w:ascii="ArialMT" w:hAnsi="ArialMT" w:cs="ArialMT"/>
          <w:sz w:val="24"/>
          <w:szCs w:val="24"/>
          <w:lang w:eastAsia="en-GB"/>
        </w:rPr>
      </w:pPr>
      <w:r w:rsidRPr="00C66638">
        <w:rPr>
          <w:rFonts w:ascii="ArialMT" w:hAnsi="ArialMT" w:cs="ArialMT"/>
          <w:sz w:val="24"/>
          <w:szCs w:val="24"/>
          <w:lang w:eastAsia="en-GB"/>
        </w:rPr>
        <w:t>The form of external assessments;</w:t>
      </w:r>
    </w:p>
    <w:p w:rsidR="005B248B" w:rsidRPr="00C66638" w:rsidRDefault="00F107AF" w:rsidP="005B248B">
      <w:pPr>
        <w:pStyle w:val="ListParagraph"/>
        <w:numPr>
          <w:ilvl w:val="2"/>
          <w:numId w:val="3"/>
        </w:numPr>
        <w:autoSpaceDE w:val="0"/>
        <w:autoSpaceDN w:val="0"/>
        <w:adjustRightInd w:val="0"/>
        <w:spacing w:line="240" w:lineRule="auto"/>
        <w:rPr>
          <w:rFonts w:ascii="ArialMT" w:hAnsi="ArialMT" w:cs="ArialMT"/>
          <w:sz w:val="24"/>
          <w:szCs w:val="24"/>
          <w:lang w:eastAsia="en-GB"/>
        </w:rPr>
      </w:pPr>
      <w:r w:rsidRPr="00C66638">
        <w:rPr>
          <w:rFonts w:ascii="ArialMT" w:hAnsi="ArialMT" w:cs="ArialMT"/>
          <w:sz w:val="24"/>
          <w:szCs w:val="24"/>
          <w:lang w:eastAsia="en-GB"/>
        </w:rPr>
        <w:t>The qualifications and independence of the external assessor or assessment team, including any potential conflict of interest."</w:t>
      </w:r>
    </w:p>
    <w:p w:rsidR="005B248B" w:rsidRDefault="00F107AF" w:rsidP="005B248B">
      <w:pPr>
        <w:spacing w:before="120" w:after="120" w:line="240" w:lineRule="auto"/>
        <w:jc w:val="right"/>
        <w:rPr>
          <w:rFonts w:ascii="Arial-ItalicMT" w:hAnsi="Arial-ItalicMT" w:cs="Arial-ItalicMT"/>
          <w:iCs/>
          <w:sz w:val="24"/>
          <w:szCs w:val="24"/>
          <w:lang w:eastAsia="en-GB"/>
        </w:rPr>
      </w:pPr>
      <w:r w:rsidRPr="00C66638">
        <w:rPr>
          <w:rFonts w:ascii="Arial-ItalicMT" w:hAnsi="Arial-ItalicMT" w:cs="Arial-ItalicMT"/>
          <w:iCs/>
          <w:sz w:val="24"/>
          <w:szCs w:val="24"/>
          <w:lang w:eastAsia="en-GB"/>
        </w:rPr>
        <w:t>PSIAS 1312: External Assessments</w:t>
      </w:r>
    </w:p>
    <w:p w:rsidR="005B248B" w:rsidRDefault="00F107AF" w:rsidP="005B248B">
      <w:pPr>
        <w:numPr>
          <w:ilvl w:val="1"/>
          <w:numId w:val="3"/>
        </w:numPr>
        <w:tabs>
          <w:tab w:val="clear" w:pos="851"/>
          <w:tab w:val="num" w:pos="567"/>
        </w:tabs>
        <w:autoSpaceDE w:val="0"/>
        <w:autoSpaceDN w:val="0"/>
        <w:adjustRightInd w:val="0"/>
        <w:spacing w:before="120" w:after="120" w:line="240" w:lineRule="auto"/>
        <w:ind w:left="567" w:hanging="567"/>
        <w:rPr>
          <w:rFonts w:ascii="ArialMT" w:hAnsi="ArialMT" w:cs="ArialMT"/>
          <w:sz w:val="24"/>
          <w:szCs w:val="24"/>
          <w:lang w:eastAsia="en-GB"/>
        </w:rPr>
      </w:pPr>
      <w:r w:rsidRPr="00F87D4F">
        <w:rPr>
          <w:rFonts w:ascii="Arial" w:hAnsi="Arial" w:cs="Arial"/>
          <w:sz w:val="24"/>
          <w:szCs w:val="24"/>
        </w:rPr>
        <w:t>In September 2016 the committee also noted the proposed appointment of the Chartered Institute of Internal Auditors to undertake an external assessment of the Council's Internal Audit Service</w:t>
      </w:r>
      <w:r w:rsidRPr="00F87D4F">
        <w:rPr>
          <w:rFonts w:ascii="ArialMT" w:hAnsi="ArialMT" w:cs="ArialMT"/>
          <w:sz w:val="24"/>
          <w:szCs w:val="24"/>
          <w:lang w:eastAsia="en-GB"/>
        </w:rPr>
        <w:t xml:space="preserve">, validating the service's own self-assessment against the International Professional Practices Framework, the Public Sector Internal Audit Standards and the Local </w:t>
      </w:r>
      <w:r>
        <w:rPr>
          <w:rFonts w:ascii="ArialMT" w:hAnsi="ArialMT" w:cs="ArialMT"/>
          <w:sz w:val="24"/>
          <w:szCs w:val="24"/>
          <w:lang w:eastAsia="en-GB"/>
        </w:rPr>
        <w:t>Government Application Note. This review will take place in November 2017 and the assessor has already arranged to meet the chair of the committee.</w:t>
      </w:r>
    </w:p>
    <w:p w:rsidR="005B248B" w:rsidRDefault="00F107AF" w:rsidP="005B248B">
      <w:pPr>
        <w:numPr>
          <w:ilvl w:val="1"/>
          <w:numId w:val="3"/>
        </w:numPr>
        <w:tabs>
          <w:tab w:val="clear" w:pos="851"/>
          <w:tab w:val="num" w:pos="567"/>
        </w:tabs>
        <w:autoSpaceDE w:val="0"/>
        <w:autoSpaceDN w:val="0"/>
        <w:adjustRightInd w:val="0"/>
        <w:spacing w:before="120" w:after="120" w:line="240" w:lineRule="auto"/>
        <w:ind w:left="567" w:hanging="567"/>
        <w:rPr>
          <w:rFonts w:ascii="ArialMT" w:hAnsi="ArialMT" w:cs="ArialMT"/>
          <w:sz w:val="24"/>
          <w:szCs w:val="24"/>
          <w:lang w:eastAsia="en-GB"/>
        </w:rPr>
      </w:pPr>
      <w:r>
        <w:rPr>
          <w:rFonts w:ascii="ArialMT" w:hAnsi="ArialMT" w:cs="ArialMT"/>
          <w:sz w:val="24"/>
          <w:szCs w:val="24"/>
          <w:lang w:eastAsia="en-GB"/>
        </w:rPr>
        <w:t>The results of the assessment will be reported to the committee at its meeting in January 2018.</w:t>
      </w:r>
    </w:p>
    <w:p w:rsidR="005B248B" w:rsidRDefault="005D32D4" w:rsidP="007E12F7">
      <w:pPr>
        <w:spacing w:before="120" w:after="120" w:line="240" w:lineRule="auto"/>
        <w:rPr>
          <w:rFonts w:ascii="Arial" w:hAnsi="Arial" w:cs="Arial"/>
          <w:sz w:val="24"/>
          <w:szCs w:val="24"/>
        </w:rPr>
      </w:pPr>
    </w:p>
    <w:sectPr w:rsidR="005B248B" w:rsidSect="00922A5A">
      <w:headerReference w:type="even" r:id="rId8"/>
      <w:headerReference w:type="default" r:id="rId9"/>
      <w:footerReference w:type="even" r:id="rId10"/>
      <w:footerReference w:type="default" r:id="rId11"/>
      <w:headerReference w:type="first" r:id="rId12"/>
      <w:footerReference w:type="first" r:id="rId13"/>
      <w:pgSz w:w="11906" w:h="16838"/>
      <w:pgMar w:top="1418" w:right="1416" w:bottom="125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BB" w:rsidRDefault="00F107AF">
      <w:pPr>
        <w:spacing w:line="240" w:lineRule="auto"/>
      </w:pPr>
      <w:r>
        <w:separator/>
      </w:r>
    </w:p>
  </w:endnote>
  <w:endnote w:type="continuationSeparator" w:id="0">
    <w:p w:rsidR="00FE0EBB" w:rsidRDefault="00F10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56" w:rsidRDefault="00F10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4256" w:rsidRDefault="005D3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7AF" w:rsidRPr="002D79E8" w:rsidRDefault="00F107AF" w:rsidP="002D79E8">
    <w:pPr>
      <w:pStyle w:val="Footer"/>
      <w:framePr w:wrap="around" w:vAnchor="text" w:hAnchor="page" w:x="6004" w:yAlign="bottom"/>
      <w:rPr>
        <w:rStyle w:val="PageNumber"/>
        <w:rFonts w:ascii="Arial" w:hAnsi="Arial" w:cs="Arial"/>
        <w:sz w:val="24"/>
        <w:szCs w:val="24"/>
      </w:rPr>
    </w:pPr>
  </w:p>
  <w:p w:rsidR="002A4256" w:rsidRPr="002D79E8" w:rsidRDefault="00F107AF" w:rsidP="00AC61FC">
    <w:pPr>
      <w:pStyle w:val="Footer"/>
      <w:tabs>
        <w:tab w:val="clear" w:pos="4153"/>
        <w:tab w:val="left" w:pos="3119"/>
      </w:tabs>
      <w:rPr>
        <w:rFonts w:ascii="Arial" w:hAnsi="Arial" w:cs="Arial"/>
        <w:sz w:val="24"/>
        <w:szCs w:val="24"/>
      </w:rPr>
    </w:pPr>
    <w:r w:rsidRPr="002D79E8">
      <w:rPr>
        <w:rFonts w:ascii="Arial" w:hAnsi="Arial" w:cs="Arial"/>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D4" w:rsidRDefault="005D3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BB" w:rsidRDefault="00F107AF">
      <w:pPr>
        <w:spacing w:line="240" w:lineRule="auto"/>
      </w:pPr>
      <w:r>
        <w:separator/>
      </w:r>
    </w:p>
  </w:footnote>
  <w:footnote w:type="continuationSeparator" w:id="0">
    <w:p w:rsidR="00FE0EBB" w:rsidRDefault="00F107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D4" w:rsidRDefault="005D3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56" w:rsidRDefault="005D32D4">
    <w:pPr>
      <w:pStyle w:val="Header"/>
      <w:rPr>
        <w:rFonts w:ascii="Arial" w:hAnsi="Arial" w:cs="Arial"/>
        <w:b/>
        <w:sz w:val="24"/>
        <w:szCs w:val="24"/>
      </w:rPr>
    </w:pPr>
    <w:r w:rsidRPr="005D32D4">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5226050</wp:posOffset>
              </wp:positionH>
              <wp:positionV relativeFrom="paragraph">
                <wp:posOffset>-198755</wp:posOffset>
              </wp:positionV>
              <wp:extent cx="960120" cy="320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20040"/>
                      </a:xfrm>
                      <a:prstGeom prst="rect">
                        <a:avLst/>
                      </a:prstGeom>
                      <a:solidFill>
                        <a:srgbClr val="FFFFFF"/>
                      </a:solidFill>
                      <a:ln w="9525">
                        <a:noFill/>
                        <a:miter lim="800000"/>
                        <a:headEnd/>
                        <a:tailEnd/>
                      </a:ln>
                    </wps:spPr>
                    <wps:txbx>
                      <w:txbxContent>
                        <w:p w:rsidR="005D32D4" w:rsidRDefault="005D32D4">
                          <w: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5pt;margin-top:-15.65pt;width:75.6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" stroked="f">
              <v:textbox>
                <w:txbxContent>
                  <w:p w:rsidR="005D32D4" w:rsidRDefault="005D32D4">
                    <w:r>
                      <w:t>Appendix A</w:t>
                    </w:r>
                  </w:p>
                </w:txbxContent>
              </v:textbox>
            </v:shape>
          </w:pict>
        </mc:Fallback>
      </mc:AlternateContent>
    </w:r>
    <w:r w:rsidR="00F107AF">
      <w:rPr>
        <w:rFonts w:ascii="Arial" w:hAnsi="Arial" w:cs="Arial"/>
        <w:b/>
        <w:sz w:val="24"/>
        <w:szCs w:val="24"/>
      </w:rPr>
      <w:t>Internal Audit Service progress against plan 2017/18</w:t>
    </w:r>
  </w:p>
  <w:p w:rsidR="002A4256" w:rsidRPr="00CF65CC" w:rsidRDefault="00F107AF">
    <w:pPr>
      <w:pStyle w:val="Header"/>
      <w:rPr>
        <w:rFonts w:ascii="Arial" w:hAnsi="Arial" w:cs="Arial"/>
        <w:sz w:val="24"/>
        <w:szCs w:val="24"/>
      </w:rPr>
    </w:pPr>
    <w:r>
      <w:rPr>
        <w:rFonts w:ascii="Arial" w:hAnsi="Arial" w:cs="Arial"/>
        <w:sz w:val="24"/>
        <w:szCs w:val="24"/>
      </w:rPr>
      <w:t>Audit and Governance Committee meeting 25 September 2017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D4" w:rsidRDefault="005D3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E32"/>
    <w:multiLevelType w:val="multilevel"/>
    <w:tmpl w:val="53821ECA"/>
    <w:styleLink w:val="Ruth-numberedparagraphoutline"/>
    <w:lvl w:ilvl="0">
      <w:start w:val="1"/>
      <w:numFmt w:val="decimal"/>
      <w:lvlText w:val="%1."/>
      <w:lvlJc w:val="left"/>
      <w:pPr>
        <w:ind w:left="360" w:hanging="360"/>
      </w:pPr>
      <w:rPr>
        <w:rFonts w:asciiTheme="minorHAnsi" w:hAnsiTheme="minorHAns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563B8D"/>
    <w:multiLevelType w:val="multilevel"/>
    <w:tmpl w:val="53821ECA"/>
    <w:numStyleLink w:val="Ruth-numberedparagraphoutline"/>
  </w:abstractNum>
  <w:abstractNum w:abstractNumId="2" w15:restartNumberingAfterBreak="0">
    <w:nsid w:val="05925A6C"/>
    <w:multiLevelType w:val="hybridMultilevel"/>
    <w:tmpl w:val="60C2896C"/>
    <w:lvl w:ilvl="0" w:tplc="DB9204CE">
      <w:start w:val="1"/>
      <w:numFmt w:val="decimal"/>
      <w:lvlText w:val="%1"/>
      <w:lvlJc w:val="left"/>
      <w:pPr>
        <w:tabs>
          <w:tab w:val="num" w:pos="0"/>
        </w:tabs>
      </w:pPr>
      <w:rPr>
        <w:rFonts w:cs="Times New Roman" w:hint="default"/>
      </w:rPr>
    </w:lvl>
    <w:lvl w:ilvl="1" w:tplc="970AD696" w:tentative="1">
      <w:start w:val="1"/>
      <w:numFmt w:val="lowerLetter"/>
      <w:lvlText w:val="%2."/>
      <w:lvlJc w:val="left"/>
      <w:pPr>
        <w:tabs>
          <w:tab w:val="num" w:pos="1440"/>
        </w:tabs>
        <w:ind w:left="1440" w:hanging="360"/>
      </w:pPr>
      <w:rPr>
        <w:rFonts w:cs="Times New Roman"/>
      </w:rPr>
    </w:lvl>
    <w:lvl w:ilvl="2" w:tplc="EADC9C0C" w:tentative="1">
      <w:start w:val="1"/>
      <w:numFmt w:val="lowerRoman"/>
      <w:lvlText w:val="%3."/>
      <w:lvlJc w:val="right"/>
      <w:pPr>
        <w:tabs>
          <w:tab w:val="num" w:pos="2160"/>
        </w:tabs>
        <w:ind w:left="2160" w:hanging="180"/>
      </w:pPr>
      <w:rPr>
        <w:rFonts w:cs="Times New Roman"/>
      </w:rPr>
    </w:lvl>
    <w:lvl w:ilvl="3" w:tplc="F1AE3742" w:tentative="1">
      <w:start w:val="1"/>
      <w:numFmt w:val="decimal"/>
      <w:lvlText w:val="%4."/>
      <w:lvlJc w:val="left"/>
      <w:pPr>
        <w:tabs>
          <w:tab w:val="num" w:pos="2880"/>
        </w:tabs>
        <w:ind w:left="2880" w:hanging="360"/>
      </w:pPr>
      <w:rPr>
        <w:rFonts w:cs="Times New Roman"/>
      </w:rPr>
    </w:lvl>
    <w:lvl w:ilvl="4" w:tplc="5F5CB792" w:tentative="1">
      <w:start w:val="1"/>
      <w:numFmt w:val="lowerLetter"/>
      <w:lvlText w:val="%5."/>
      <w:lvlJc w:val="left"/>
      <w:pPr>
        <w:tabs>
          <w:tab w:val="num" w:pos="3600"/>
        </w:tabs>
        <w:ind w:left="3600" w:hanging="360"/>
      </w:pPr>
      <w:rPr>
        <w:rFonts w:cs="Times New Roman"/>
      </w:rPr>
    </w:lvl>
    <w:lvl w:ilvl="5" w:tplc="EAD20F1C" w:tentative="1">
      <w:start w:val="1"/>
      <w:numFmt w:val="lowerRoman"/>
      <w:lvlText w:val="%6."/>
      <w:lvlJc w:val="right"/>
      <w:pPr>
        <w:tabs>
          <w:tab w:val="num" w:pos="4320"/>
        </w:tabs>
        <w:ind w:left="4320" w:hanging="180"/>
      </w:pPr>
      <w:rPr>
        <w:rFonts w:cs="Times New Roman"/>
      </w:rPr>
    </w:lvl>
    <w:lvl w:ilvl="6" w:tplc="24DC8466" w:tentative="1">
      <w:start w:val="1"/>
      <w:numFmt w:val="decimal"/>
      <w:lvlText w:val="%7."/>
      <w:lvlJc w:val="left"/>
      <w:pPr>
        <w:tabs>
          <w:tab w:val="num" w:pos="5040"/>
        </w:tabs>
        <w:ind w:left="5040" w:hanging="360"/>
      </w:pPr>
      <w:rPr>
        <w:rFonts w:cs="Times New Roman"/>
      </w:rPr>
    </w:lvl>
    <w:lvl w:ilvl="7" w:tplc="BD8C4DA8" w:tentative="1">
      <w:start w:val="1"/>
      <w:numFmt w:val="lowerLetter"/>
      <w:lvlText w:val="%8."/>
      <w:lvlJc w:val="left"/>
      <w:pPr>
        <w:tabs>
          <w:tab w:val="num" w:pos="5760"/>
        </w:tabs>
        <w:ind w:left="5760" w:hanging="360"/>
      </w:pPr>
      <w:rPr>
        <w:rFonts w:cs="Times New Roman"/>
      </w:rPr>
    </w:lvl>
    <w:lvl w:ilvl="8" w:tplc="9C04DE36"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E3156"/>
    <w:multiLevelType w:val="multilevel"/>
    <w:tmpl w:val="41FE2414"/>
    <w:lvl w:ilvl="0">
      <w:start w:val="1"/>
      <w:numFmt w:val="decimal"/>
      <w:lvlText w:val="%1"/>
      <w:lvlJc w:val="left"/>
      <w:pPr>
        <w:tabs>
          <w:tab w:val="num" w:pos="851"/>
        </w:tabs>
        <w:ind w:left="85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4" w15:restartNumberingAfterBreak="0">
    <w:nsid w:val="17537CCA"/>
    <w:multiLevelType w:val="hybridMultilevel"/>
    <w:tmpl w:val="5F989D40"/>
    <w:lvl w:ilvl="0" w:tplc="D0C23E34">
      <w:start w:val="1"/>
      <w:numFmt w:val="bullet"/>
      <w:lvlText w:val=""/>
      <w:lvlJc w:val="left"/>
      <w:pPr>
        <w:ind w:left="1440" w:hanging="360"/>
      </w:pPr>
      <w:rPr>
        <w:rFonts w:ascii="Symbol" w:hAnsi="Symbol" w:hint="default"/>
      </w:rPr>
    </w:lvl>
    <w:lvl w:ilvl="1" w:tplc="BB9CCD46" w:tentative="1">
      <w:start w:val="1"/>
      <w:numFmt w:val="bullet"/>
      <w:lvlText w:val="o"/>
      <w:lvlJc w:val="left"/>
      <w:pPr>
        <w:ind w:left="2160" w:hanging="360"/>
      </w:pPr>
      <w:rPr>
        <w:rFonts w:ascii="Courier New" w:hAnsi="Courier New" w:cs="Courier New" w:hint="default"/>
      </w:rPr>
    </w:lvl>
    <w:lvl w:ilvl="2" w:tplc="90546DD6" w:tentative="1">
      <w:start w:val="1"/>
      <w:numFmt w:val="bullet"/>
      <w:lvlText w:val=""/>
      <w:lvlJc w:val="left"/>
      <w:pPr>
        <w:ind w:left="2880" w:hanging="360"/>
      </w:pPr>
      <w:rPr>
        <w:rFonts w:ascii="Wingdings" w:hAnsi="Wingdings" w:hint="default"/>
      </w:rPr>
    </w:lvl>
    <w:lvl w:ilvl="3" w:tplc="0AC6CE9E" w:tentative="1">
      <w:start w:val="1"/>
      <w:numFmt w:val="bullet"/>
      <w:lvlText w:val=""/>
      <w:lvlJc w:val="left"/>
      <w:pPr>
        <w:ind w:left="3600" w:hanging="360"/>
      </w:pPr>
      <w:rPr>
        <w:rFonts w:ascii="Symbol" w:hAnsi="Symbol" w:hint="default"/>
      </w:rPr>
    </w:lvl>
    <w:lvl w:ilvl="4" w:tplc="FE023B78" w:tentative="1">
      <w:start w:val="1"/>
      <w:numFmt w:val="bullet"/>
      <w:lvlText w:val="o"/>
      <w:lvlJc w:val="left"/>
      <w:pPr>
        <w:ind w:left="4320" w:hanging="360"/>
      </w:pPr>
      <w:rPr>
        <w:rFonts w:ascii="Courier New" w:hAnsi="Courier New" w:cs="Courier New" w:hint="default"/>
      </w:rPr>
    </w:lvl>
    <w:lvl w:ilvl="5" w:tplc="E6329262" w:tentative="1">
      <w:start w:val="1"/>
      <w:numFmt w:val="bullet"/>
      <w:lvlText w:val=""/>
      <w:lvlJc w:val="left"/>
      <w:pPr>
        <w:ind w:left="5040" w:hanging="360"/>
      </w:pPr>
      <w:rPr>
        <w:rFonts w:ascii="Wingdings" w:hAnsi="Wingdings" w:hint="default"/>
      </w:rPr>
    </w:lvl>
    <w:lvl w:ilvl="6" w:tplc="4490CAE2" w:tentative="1">
      <w:start w:val="1"/>
      <w:numFmt w:val="bullet"/>
      <w:lvlText w:val=""/>
      <w:lvlJc w:val="left"/>
      <w:pPr>
        <w:ind w:left="5760" w:hanging="360"/>
      </w:pPr>
      <w:rPr>
        <w:rFonts w:ascii="Symbol" w:hAnsi="Symbol" w:hint="default"/>
      </w:rPr>
    </w:lvl>
    <w:lvl w:ilvl="7" w:tplc="F35A8A0C" w:tentative="1">
      <w:start w:val="1"/>
      <w:numFmt w:val="bullet"/>
      <w:lvlText w:val="o"/>
      <w:lvlJc w:val="left"/>
      <w:pPr>
        <w:ind w:left="6480" w:hanging="360"/>
      </w:pPr>
      <w:rPr>
        <w:rFonts w:ascii="Courier New" w:hAnsi="Courier New" w:cs="Courier New" w:hint="default"/>
      </w:rPr>
    </w:lvl>
    <w:lvl w:ilvl="8" w:tplc="696A9688" w:tentative="1">
      <w:start w:val="1"/>
      <w:numFmt w:val="bullet"/>
      <w:lvlText w:val=""/>
      <w:lvlJc w:val="left"/>
      <w:pPr>
        <w:ind w:left="7200" w:hanging="360"/>
      </w:pPr>
      <w:rPr>
        <w:rFonts w:ascii="Wingdings" w:hAnsi="Wingdings" w:hint="default"/>
      </w:rPr>
    </w:lvl>
  </w:abstractNum>
  <w:abstractNum w:abstractNumId="5" w15:restartNumberingAfterBreak="0">
    <w:nsid w:val="197D0934"/>
    <w:multiLevelType w:val="multilevel"/>
    <w:tmpl w:val="A45AA64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Symbol" w:hAnsi="Symbol"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9DC4E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635D48"/>
    <w:multiLevelType w:val="hybridMultilevel"/>
    <w:tmpl w:val="A0D8F36C"/>
    <w:lvl w:ilvl="0" w:tplc="47945CB8">
      <w:start w:val="1"/>
      <w:numFmt w:val="bullet"/>
      <w:lvlText w:val=""/>
      <w:lvlJc w:val="left"/>
      <w:pPr>
        <w:ind w:left="1287" w:hanging="360"/>
      </w:pPr>
      <w:rPr>
        <w:rFonts w:ascii="Symbol" w:hAnsi="Symbol" w:hint="default"/>
      </w:rPr>
    </w:lvl>
    <w:lvl w:ilvl="1" w:tplc="5462AFD2" w:tentative="1">
      <w:start w:val="1"/>
      <w:numFmt w:val="bullet"/>
      <w:lvlText w:val="o"/>
      <w:lvlJc w:val="left"/>
      <w:pPr>
        <w:ind w:left="2007" w:hanging="360"/>
      </w:pPr>
      <w:rPr>
        <w:rFonts w:ascii="Courier New" w:hAnsi="Courier New" w:cs="Courier New" w:hint="default"/>
      </w:rPr>
    </w:lvl>
    <w:lvl w:ilvl="2" w:tplc="BE741A40" w:tentative="1">
      <w:start w:val="1"/>
      <w:numFmt w:val="bullet"/>
      <w:lvlText w:val=""/>
      <w:lvlJc w:val="left"/>
      <w:pPr>
        <w:ind w:left="2727" w:hanging="360"/>
      </w:pPr>
      <w:rPr>
        <w:rFonts w:ascii="Wingdings" w:hAnsi="Wingdings" w:hint="default"/>
      </w:rPr>
    </w:lvl>
    <w:lvl w:ilvl="3" w:tplc="7FCE7666" w:tentative="1">
      <w:start w:val="1"/>
      <w:numFmt w:val="bullet"/>
      <w:lvlText w:val=""/>
      <w:lvlJc w:val="left"/>
      <w:pPr>
        <w:ind w:left="3447" w:hanging="360"/>
      </w:pPr>
      <w:rPr>
        <w:rFonts w:ascii="Symbol" w:hAnsi="Symbol" w:hint="default"/>
      </w:rPr>
    </w:lvl>
    <w:lvl w:ilvl="4" w:tplc="BCC4418A" w:tentative="1">
      <w:start w:val="1"/>
      <w:numFmt w:val="bullet"/>
      <w:lvlText w:val="o"/>
      <w:lvlJc w:val="left"/>
      <w:pPr>
        <w:ind w:left="4167" w:hanging="360"/>
      </w:pPr>
      <w:rPr>
        <w:rFonts w:ascii="Courier New" w:hAnsi="Courier New" w:cs="Courier New" w:hint="default"/>
      </w:rPr>
    </w:lvl>
    <w:lvl w:ilvl="5" w:tplc="CB700B24" w:tentative="1">
      <w:start w:val="1"/>
      <w:numFmt w:val="bullet"/>
      <w:lvlText w:val=""/>
      <w:lvlJc w:val="left"/>
      <w:pPr>
        <w:ind w:left="4887" w:hanging="360"/>
      </w:pPr>
      <w:rPr>
        <w:rFonts w:ascii="Wingdings" w:hAnsi="Wingdings" w:hint="default"/>
      </w:rPr>
    </w:lvl>
    <w:lvl w:ilvl="6" w:tplc="B680F74A" w:tentative="1">
      <w:start w:val="1"/>
      <w:numFmt w:val="bullet"/>
      <w:lvlText w:val=""/>
      <w:lvlJc w:val="left"/>
      <w:pPr>
        <w:ind w:left="5607" w:hanging="360"/>
      </w:pPr>
      <w:rPr>
        <w:rFonts w:ascii="Symbol" w:hAnsi="Symbol" w:hint="default"/>
      </w:rPr>
    </w:lvl>
    <w:lvl w:ilvl="7" w:tplc="55120612" w:tentative="1">
      <w:start w:val="1"/>
      <w:numFmt w:val="bullet"/>
      <w:lvlText w:val="o"/>
      <w:lvlJc w:val="left"/>
      <w:pPr>
        <w:ind w:left="6327" w:hanging="360"/>
      </w:pPr>
      <w:rPr>
        <w:rFonts w:ascii="Courier New" w:hAnsi="Courier New" w:cs="Courier New" w:hint="default"/>
      </w:rPr>
    </w:lvl>
    <w:lvl w:ilvl="8" w:tplc="321A65DE" w:tentative="1">
      <w:start w:val="1"/>
      <w:numFmt w:val="bullet"/>
      <w:lvlText w:val=""/>
      <w:lvlJc w:val="left"/>
      <w:pPr>
        <w:ind w:left="7047" w:hanging="360"/>
      </w:pPr>
      <w:rPr>
        <w:rFonts w:ascii="Wingdings" w:hAnsi="Wingdings" w:hint="default"/>
      </w:rPr>
    </w:lvl>
  </w:abstractNum>
  <w:abstractNum w:abstractNumId="8" w15:restartNumberingAfterBreak="0">
    <w:nsid w:val="300566A1"/>
    <w:multiLevelType w:val="multilevel"/>
    <w:tmpl w:val="0809001F"/>
    <w:styleLink w:val="Ruth-numberedheading"/>
    <w:lvl w:ilvl="0">
      <w:start w:val="1"/>
      <w:numFmt w:val="decimal"/>
      <w:lvlText w:val="%1."/>
      <w:lvlJc w:val="left"/>
      <w:pPr>
        <w:ind w:left="360" w:hanging="360"/>
      </w:pPr>
      <w:rPr>
        <w:rFonts w:ascii="Arial" w:hAnsi="Arial"/>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293341"/>
    <w:multiLevelType w:val="multilevel"/>
    <w:tmpl w:val="BE100D6C"/>
    <w:lvl w:ilvl="0">
      <w:start w:val="1"/>
      <w:numFmt w:val="decimal"/>
      <w:lvlText w:val="%1"/>
      <w:lvlJc w:val="left"/>
      <w:pPr>
        <w:tabs>
          <w:tab w:val="num" w:pos="567"/>
        </w:tabs>
        <w:ind w:left="567" w:hanging="567"/>
      </w:pPr>
      <w:rPr>
        <w:rFonts w:hint="default"/>
        <w:sz w:val="32"/>
        <w:szCs w:val="32"/>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6E52A47"/>
    <w:multiLevelType w:val="hybridMultilevel"/>
    <w:tmpl w:val="5094A99C"/>
    <w:lvl w:ilvl="0" w:tplc="B0C4ECF0">
      <w:start w:val="1"/>
      <w:numFmt w:val="bullet"/>
      <w:lvlText w:val=""/>
      <w:lvlJc w:val="left"/>
      <w:pPr>
        <w:ind w:left="1287" w:hanging="360"/>
      </w:pPr>
      <w:rPr>
        <w:rFonts w:ascii="Symbol" w:hAnsi="Symbol" w:hint="default"/>
      </w:rPr>
    </w:lvl>
    <w:lvl w:ilvl="1" w:tplc="59C65DBC" w:tentative="1">
      <w:start w:val="1"/>
      <w:numFmt w:val="bullet"/>
      <w:lvlText w:val="o"/>
      <w:lvlJc w:val="left"/>
      <w:pPr>
        <w:ind w:left="2007" w:hanging="360"/>
      </w:pPr>
      <w:rPr>
        <w:rFonts w:ascii="Courier New" w:hAnsi="Courier New" w:cs="Courier New" w:hint="default"/>
      </w:rPr>
    </w:lvl>
    <w:lvl w:ilvl="2" w:tplc="8A42A754" w:tentative="1">
      <w:start w:val="1"/>
      <w:numFmt w:val="bullet"/>
      <w:lvlText w:val=""/>
      <w:lvlJc w:val="left"/>
      <w:pPr>
        <w:ind w:left="2727" w:hanging="360"/>
      </w:pPr>
      <w:rPr>
        <w:rFonts w:ascii="Wingdings" w:hAnsi="Wingdings" w:hint="default"/>
      </w:rPr>
    </w:lvl>
    <w:lvl w:ilvl="3" w:tplc="DA94EFD8" w:tentative="1">
      <w:start w:val="1"/>
      <w:numFmt w:val="bullet"/>
      <w:lvlText w:val=""/>
      <w:lvlJc w:val="left"/>
      <w:pPr>
        <w:ind w:left="3447" w:hanging="360"/>
      </w:pPr>
      <w:rPr>
        <w:rFonts w:ascii="Symbol" w:hAnsi="Symbol" w:hint="default"/>
      </w:rPr>
    </w:lvl>
    <w:lvl w:ilvl="4" w:tplc="C9D8EF0C" w:tentative="1">
      <w:start w:val="1"/>
      <w:numFmt w:val="bullet"/>
      <w:lvlText w:val="o"/>
      <w:lvlJc w:val="left"/>
      <w:pPr>
        <w:ind w:left="4167" w:hanging="360"/>
      </w:pPr>
      <w:rPr>
        <w:rFonts w:ascii="Courier New" w:hAnsi="Courier New" w:cs="Courier New" w:hint="default"/>
      </w:rPr>
    </w:lvl>
    <w:lvl w:ilvl="5" w:tplc="66D800C0" w:tentative="1">
      <w:start w:val="1"/>
      <w:numFmt w:val="bullet"/>
      <w:lvlText w:val=""/>
      <w:lvlJc w:val="left"/>
      <w:pPr>
        <w:ind w:left="4887" w:hanging="360"/>
      </w:pPr>
      <w:rPr>
        <w:rFonts w:ascii="Wingdings" w:hAnsi="Wingdings" w:hint="default"/>
      </w:rPr>
    </w:lvl>
    <w:lvl w:ilvl="6" w:tplc="0174FDEE" w:tentative="1">
      <w:start w:val="1"/>
      <w:numFmt w:val="bullet"/>
      <w:lvlText w:val=""/>
      <w:lvlJc w:val="left"/>
      <w:pPr>
        <w:ind w:left="5607" w:hanging="360"/>
      </w:pPr>
      <w:rPr>
        <w:rFonts w:ascii="Symbol" w:hAnsi="Symbol" w:hint="default"/>
      </w:rPr>
    </w:lvl>
    <w:lvl w:ilvl="7" w:tplc="16900BEE" w:tentative="1">
      <w:start w:val="1"/>
      <w:numFmt w:val="bullet"/>
      <w:lvlText w:val="o"/>
      <w:lvlJc w:val="left"/>
      <w:pPr>
        <w:ind w:left="6327" w:hanging="360"/>
      </w:pPr>
      <w:rPr>
        <w:rFonts w:ascii="Courier New" w:hAnsi="Courier New" w:cs="Courier New" w:hint="default"/>
      </w:rPr>
    </w:lvl>
    <w:lvl w:ilvl="8" w:tplc="E4982D3C" w:tentative="1">
      <w:start w:val="1"/>
      <w:numFmt w:val="bullet"/>
      <w:lvlText w:val=""/>
      <w:lvlJc w:val="left"/>
      <w:pPr>
        <w:ind w:left="7047" w:hanging="360"/>
      </w:pPr>
      <w:rPr>
        <w:rFonts w:ascii="Wingdings" w:hAnsi="Wingdings" w:hint="default"/>
      </w:rPr>
    </w:lvl>
  </w:abstractNum>
  <w:abstractNum w:abstractNumId="11" w15:restartNumberingAfterBreak="0">
    <w:nsid w:val="398263D7"/>
    <w:multiLevelType w:val="hybridMultilevel"/>
    <w:tmpl w:val="D8AE05B0"/>
    <w:lvl w:ilvl="0" w:tplc="1B90D5AC">
      <w:start w:val="1"/>
      <w:numFmt w:val="bullet"/>
      <w:lvlText w:val=""/>
      <w:lvlJc w:val="left"/>
      <w:pPr>
        <w:ind w:left="1287" w:hanging="360"/>
      </w:pPr>
      <w:rPr>
        <w:rFonts w:ascii="Symbol" w:hAnsi="Symbol" w:hint="default"/>
      </w:rPr>
    </w:lvl>
    <w:lvl w:ilvl="1" w:tplc="9F8AEC72" w:tentative="1">
      <w:start w:val="1"/>
      <w:numFmt w:val="bullet"/>
      <w:lvlText w:val="o"/>
      <w:lvlJc w:val="left"/>
      <w:pPr>
        <w:ind w:left="2007" w:hanging="360"/>
      </w:pPr>
      <w:rPr>
        <w:rFonts w:ascii="Courier New" w:hAnsi="Courier New" w:cs="Courier New" w:hint="default"/>
      </w:rPr>
    </w:lvl>
    <w:lvl w:ilvl="2" w:tplc="8A36C296" w:tentative="1">
      <w:start w:val="1"/>
      <w:numFmt w:val="bullet"/>
      <w:lvlText w:val=""/>
      <w:lvlJc w:val="left"/>
      <w:pPr>
        <w:ind w:left="2727" w:hanging="360"/>
      </w:pPr>
      <w:rPr>
        <w:rFonts w:ascii="Wingdings" w:hAnsi="Wingdings" w:hint="default"/>
      </w:rPr>
    </w:lvl>
    <w:lvl w:ilvl="3" w:tplc="868AFE90" w:tentative="1">
      <w:start w:val="1"/>
      <w:numFmt w:val="bullet"/>
      <w:lvlText w:val=""/>
      <w:lvlJc w:val="left"/>
      <w:pPr>
        <w:ind w:left="3447" w:hanging="360"/>
      </w:pPr>
      <w:rPr>
        <w:rFonts w:ascii="Symbol" w:hAnsi="Symbol" w:hint="default"/>
      </w:rPr>
    </w:lvl>
    <w:lvl w:ilvl="4" w:tplc="61E2BAFE" w:tentative="1">
      <w:start w:val="1"/>
      <w:numFmt w:val="bullet"/>
      <w:lvlText w:val="o"/>
      <w:lvlJc w:val="left"/>
      <w:pPr>
        <w:ind w:left="4167" w:hanging="360"/>
      </w:pPr>
      <w:rPr>
        <w:rFonts w:ascii="Courier New" w:hAnsi="Courier New" w:cs="Courier New" w:hint="default"/>
      </w:rPr>
    </w:lvl>
    <w:lvl w:ilvl="5" w:tplc="45FE7976" w:tentative="1">
      <w:start w:val="1"/>
      <w:numFmt w:val="bullet"/>
      <w:lvlText w:val=""/>
      <w:lvlJc w:val="left"/>
      <w:pPr>
        <w:ind w:left="4887" w:hanging="360"/>
      </w:pPr>
      <w:rPr>
        <w:rFonts w:ascii="Wingdings" w:hAnsi="Wingdings" w:hint="default"/>
      </w:rPr>
    </w:lvl>
    <w:lvl w:ilvl="6" w:tplc="290AEC8C" w:tentative="1">
      <w:start w:val="1"/>
      <w:numFmt w:val="bullet"/>
      <w:lvlText w:val=""/>
      <w:lvlJc w:val="left"/>
      <w:pPr>
        <w:ind w:left="5607" w:hanging="360"/>
      </w:pPr>
      <w:rPr>
        <w:rFonts w:ascii="Symbol" w:hAnsi="Symbol" w:hint="default"/>
      </w:rPr>
    </w:lvl>
    <w:lvl w:ilvl="7" w:tplc="546E8F3A" w:tentative="1">
      <w:start w:val="1"/>
      <w:numFmt w:val="bullet"/>
      <w:lvlText w:val="o"/>
      <w:lvlJc w:val="left"/>
      <w:pPr>
        <w:ind w:left="6327" w:hanging="360"/>
      </w:pPr>
      <w:rPr>
        <w:rFonts w:ascii="Courier New" w:hAnsi="Courier New" w:cs="Courier New" w:hint="default"/>
      </w:rPr>
    </w:lvl>
    <w:lvl w:ilvl="8" w:tplc="0C161436" w:tentative="1">
      <w:start w:val="1"/>
      <w:numFmt w:val="bullet"/>
      <w:lvlText w:val=""/>
      <w:lvlJc w:val="left"/>
      <w:pPr>
        <w:ind w:left="7047" w:hanging="360"/>
      </w:pPr>
      <w:rPr>
        <w:rFonts w:ascii="Wingdings" w:hAnsi="Wingdings" w:hint="default"/>
      </w:rPr>
    </w:lvl>
  </w:abstractNum>
  <w:abstractNum w:abstractNumId="12" w15:restartNumberingAfterBreak="0">
    <w:nsid w:val="3A842BC3"/>
    <w:multiLevelType w:val="multilevel"/>
    <w:tmpl w:val="28D82E34"/>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89648C"/>
    <w:multiLevelType w:val="multilevel"/>
    <w:tmpl w:val="F95600C6"/>
    <w:lvl w:ilvl="0">
      <w:start w:val="1"/>
      <w:numFmt w:val="decimal"/>
      <w:lvlText w:val="%1."/>
      <w:lvlJc w:val="left"/>
      <w:pPr>
        <w:ind w:left="360" w:hanging="360"/>
      </w:p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2A1A9B"/>
    <w:multiLevelType w:val="singleLevel"/>
    <w:tmpl w:val="7D02350E"/>
    <w:lvl w:ilvl="0">
      <w:start w:val="1"/>
      <w:numFmt w:val="decimal"/>
      <w:pStyle w:val="Ruth-numberedparagraph"/>
      <w:lvlText w:val="%1."/>
      <w:lvlJc w:val="left"/>
      <w:pPr>
        <w:ind w:left="36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62E0A58"/>
    <w:multiLevelType w:val="multilevel"/>
    <w:tmpl w:val="30D6E980"/>
    <w:lvl w:ilvl="0">
      <w:start w:val="1"/>
      <w:numFmt w:val="decimal"/>
      <w:lvlText w:val="%1"/>
      <w:lvlJc w:val="left"/>
      <w:pPr>
        <w:ind w:left="360" w:hanging="360"/>
      </w:pPr>
      <w:rPr>
        <w:rFonts w:hint="default"/>
        <w:b w:val="0"/>
        <w:sz w:val="24"/>
      </w:rPr>
    </w:lvl>
    <w:lvl w:ilvl="1">
      <w:start w:val="1"/>
      <w:numFmt w:val="bullet"/>
      <w:lvlText w:val=""/>
      <w:lvlJc w:val="left"/>
      <w:pPr>
        <w:ind w:left="720" w:hanging="720"/>
      </w:pPr>
      <w:rPr>
        <w:rFonts w:ascii="Symbol" w:hAnsi="Symbol" w:hint="default"/>
        <w:b w:val="0"/>
        <w:sz w:val="24"/>
      </w:rPr>
    </w:lvl>
    <w:lvl w:ilvl="2">
      <w:start w:val="1"/>
      <w:numFmt w:val="bullet"/>
      <w:lvlText w:val=""/>
      <w:lvlJc w:val="left"/>
      <w:pPr>
        <w:ind w:left="720" w:hanging="720"/>
      </w:pPr>
      <w:rPr>
        <w:rFonts w:ascii="Symbol" w:hAnsi="Symbol"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6" w15:restartNumberingAfterBreak="0">
    <w:nsid w:val="49E17622"/>
    <w:multiLevelType w:val="hybridMultilevel"/>
    <w:tmpl w:val="B4DCEBD2"/>
    <w:lvl w:ilvl="0" w:tplc="1A966524">
      <w:start w:val="1"/>
      <w:numFmt w:val="bullet"/>
      <w:lvlText w:val=""/>
      <w:lvlJc w:val="left"/>
      <w:pPr>
        <w:ind w:left="1637" w:hanging="360"/>
      </w:pPr>
      <w:rPr>
        <w:rFonts w:ascii="Symbol" w:hAnsi="Symbol" w:hint="default"/>
      </w:rPr>
    </w:lvl>
    <w:lvl w:ilvl="1" w:tplc="70BA301E" w:tentative="1">
      <w:start w:val="1"/>
      <w:numFmt w:val="bullet"/>
      <w:lvlText w:val="o"/>
      <w:lvlJc w:val="left"/>
      <w:pPr>
        <w:ind w:left="2357" w:hanging="360"/>
      </w:pPr>
      <w:rPr>
        <w:rFonts w:ascii="Courier New" w:hAnsi="Courier New" w:cs="Courier New" w:hint="default"/>
      </w:rPr>
    </w:lvl>
    <w:lvl w:ilvl="2" w:tplc="5F78005E" w:tentative="1">
      <w:start w:val="1"/>
      <w:numFmt w:val="bullet"/>
      <w:lvlText w:val=""/>
      <w:lvlJc w:val="left"/>
      <w:pPr>
        <w:ind w:left="3077" w:hanging="360"/>
      </w:pPr>
      <w:rPr>
        <w:rFonts w:ascii="Wingdings" w:hAnsi="Wingdings" w:hint="default"/>
      </w:rPr>
    </w:lvl>
    <w:lvl w:ilvl="3" w:tplc="50FAEE14" w:tentative="1">
      <w:start w:val="1"/>
      <w:numFmt w:val="bullet"/>
      <w:lvlText w:val=""/>
      <w:lvlJc w:val="left"/>
      <w:pPr>
        <w:ind w:left="3797" w:hanging="360"/>
      </w:pPr>
      <w:rPr>
        <w:rFonts w:ascii="Symbol" w:hAnsi="Symbol" w:hint="default"/>
      </w:rPr>
    </w:lvl>
    <w:lvl w:ilvl="4" w:tplc="20BAFDE4" w:tentative="1">
      <w:start w:val="1"/>
      <w:numFmt w:val="bullet"/>
      <w:lvlText w:val="o"/>
      <w:lvlJc w:val="left"/>
      <w:pPr>
        <w:ind w:left="4517" w:hanging="360"/>
      </w:pPr>
      <w:rPr>
        <w:rFonts w:ascii="Courier New" w:hAnsi="Courier New" w:cs="Courier New" w:hint="default"/>
      </w:rPr>
    </w:lvl>
    <w:lvl w:ilvl="5" w:tplc="9D4E46A0" w:tentative="1">
      <w:start w:val="1"/>
      <w:numFmt w:val="bullet"/>
      <w:lvlText w:val=""/>
      <w:lvlJc w:val="left"/>
      <w:pPr>
        <w:ind w:left="5237" w:hanging="360"/>
      </w:pPr>
      <w:rPr>
        <w:rFonts w:ascii="Wingdings" w:hAnsi="Wingdings" w:hint="default"/>
      </w:rPr>
    </w:lvl>
    <w:lvl w:ilvl="6" w:tplc="E77C449E" w:tentative="1">
      <w:start w:val="1"/>
      <w:numFmt w:val="bullet"/>
      <w:lvlText w:val=""/>
      <w:lvlJc w:val="left"/>
      <w:pPr>
        <w:ind w:left="5957" w:hanging="360"/>
      </w:pPr>
      <w:rPr>
        <w:rFonts w:ascii="Symbol" w:hAnsi="Symbol" w:hint="default"/>
      </w:rPr>
    </w:lvl>
    <w:lvl w:ilvl="7" w:tplc="B440A1CC" w:tentative="1">
      <w:start w:val="1"/>
      <w:numFmt w:val="bullet"/>
      <w:lvlText w:val="o"/>
      <w:lvlJc w:val="left"/>
      <w:pPr>
        <w:ind w:left="6677" w:hanging="360"/>
      </w:pPr>
      <w:rPr>
        <w:rFonts w:ascii="Courier New" w:hAnsi="Courier New" w:cs="Courier New" w:hint="default"/>
      </w:rPr>
    </w:lvl>
    <w:lvl w:ilvl="8" w:tplc="78A60144" w:tentative="1">
      <w:start w:val="1"/>
      <w:numFmt w:val="bullet"/>
      <w:lvlText w:val=""/>
      <w:lvlJc w:val="left"/>
      <w:pPr>
        <w:ind w:left="7397" w:hanging="360"/>
      </w:pPr>
      <w:rPr>
        <w:rFonts w:ascii="Wingdings" w:hAnsi="Wingdings" w:hint="default"/>
      </w:rPr>
    </w:lvl>
  </w:abstractNum>
  <w:abstractNum w:abstractNumId="17" w15:restartNumberingAfterBreak="0">
    <w:nsid w:val="4AE03215"/>
    <w:multiLevelType w:val="multilevel"/>
    <w:tmpl w:val="4F1A11D0"/>
    <w:lvl w:ilvl="0">
      <w:start w:val="1"/>
      <w:numFmt w:val="decimal"/>
      <w:lvlText w:val="%1"/>
      <w:lvlJc w:val="left"/>
      <w:pPr>
        <w:ind w:left="360" w:hanging="360"/>
      </w:pPr>
      <w:rPr>
        <w:rFonts w:hint="default"/>
        <w:b w:val="0"/>
        <w:sz w:val="24"/>
      </w:rPr>
    </w:lvl>
    <w:lvl w:ilvl="1">
      <w:start w:val="3"/>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8" w15:restartNumberingAfterBreak="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9" w15:restartNumberingAfterBreak="0">
    <w:nsid w:val="5AD73CE8"/>
    <w:multiLevelType w:val="multilevel"/>
    <w:tmpl w:val="0809001F"/>
    <w:numStyleLink w:val="Ruth-numberedheading"/>
  </w:abstractNum>
  <w:abstractNum w:abstractNumId="20" w15:restartNumberingAfterBreak="0">
    <w:nsid w:val="63B3226B"/>
    <w:multiLevelType w:val="multilevel"/>
    <w:tmpl w:val="36140CC8"/>
    <w:lvl w:ilvl="0">
      <w:start w:val="1"/>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1" w15:restartNumberingAfterBreak="0">
    <w:nsid w:val="66540097"/>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2" w15:restartNumberingAfterBreak="0">
    <w:nsid w:val="6A2860C7"/>
    <w:multiLevelType w:val="hybridMultilevel"/>
    <w:tmpl w:val="20885020"/>
    <w:lvl w:ilvl="0" w:tplc="621E846A">
      <w:start w:val="1"/>
      <w:numFmt w:val="bullet"/>
      <w:lvlText w:val=""/>
      <w:lvlJc w:val="left"/>
      <w:pPr>
        <w:ind w:left="1080" w:hanging="360"/>
      </w:pPr>
      <w:rPr>
        <w:rFonts w:ascii="Symbol" w:hAnsi="Symbol" w:hint="default"/>
      </w:rPr>
    </w:lvl>
    <w:lvl w:ilvl="1" w:tplc="425E8196" w:tentative="1">
      <w:start w:val="1"/>
      <w:numFmt w:val="bullet"/>
      <w:lvlText w:val="o"/>
      <w:lvlJc w:val="left"/>
      <w:pPr>
        <w:ind w:left="1800" w:hanging="360"/>
      </w:pPr>
      <w:rPr>
        <w:rFonts w:ascii="Courier New" w:hAnsi="Courier New" w:cs="Courier New" w:hint="default"/>
      </w:rPr>
    </w:lvl>
    <w:lvl w:ilvl="2" w:tplc="F3906872" w:tentative="1">
      <w:start w:val="1"/>
      <w:numFmt w:val="bullet"/>
      <w:lvlText w:val=""/>
      <w:lvlJc w:val="left"/>
      <w:pPr>
        <w:ind w:left="2520" w:hanging="360"/>
      </w:pPr>
      <w:rPr>
        <w:rFonts w:ascii="Wingdings" w:hAnsi="Wingdings" w:hint="default"/>
      </w:rPr>
    </w:lvl>
    <w:lvl w:ilvl="3" w:tplc="7A3E2FCA" w:tentative="1">
      <w:start w:val="1"/>
      <w:numFmt w:val="bullet"/>
      <w:lvlText w:val=""/>
      <w:lvlJc w:val="left"/>
      <w:pPr>
        <w:ind w:left="3240" w:hanging="360"/>
      </w:pPr>
      <w:rPr>
        <w:rFonts w:ascii="Symbol" w:hAnsi="Symbol" w:hint="default"/>
      </w:rPr>
    </w:lvl>
    <w:lvl w:ilvl="4" w:tplc="AD8673FA" w:tentative="1">
      <w:start w:val="1"/>
      <w:numFmt w:val="bullet"/>
      <w:lvlText w:val="o"/>
      <w:lvlJc w:val="left"/>
      <w:pPr>
        <w:ind w:left="3960" w:hanging="360"/>
      </w:pPr>
      <w:rPr>
        <w:rFonts w:ascii="Courier New" w:hAnsi="Courier New" w:cs="Courier New" w:hint="default"/>
      </w:rPr>
    </w:lvl>
    <w:lvl w:ilvl="5" w:tplc="CE6483FE" w:tentative="1">
      <w:start w:val="1"/>
      <w:numFmt w:val="bullet"/>
      <w:lvlText w:val=""/>
      <w:lvlJc w:val="left"/>
      <w:pPr>
        <w:ind w:left="4680" w:hanging="360"/>
      </w:pPr>
      <w:rPr>
        <w:rFonts w:ascii="Wingdings" w:hAnsi="Wingdings" w:hint="default"/>
      </w:rPr>
    </w:lvl>
    <w:lvl w:ilvl="6" w:tplc="41ACF102" w:tentative="1">
      <w:start w:val="1"/>
      <w:numFmt w:val="bullet"/>
      <w:lvlText w:val=""/>
      <w:lvlJc w:val="left"/>
      <w:pPr>
        <w:ind w:left="5400" w:hanging="360"/>
      </w:pPr>
      <w:rPr>
        <w:rFonts w:ascii="Symbol" w:hAnsi="Symbol" w:hint="default"/>
      </w:rPr>
    </w:lvl>
    <w:lvl w:ilvl="7" w:tplc="882447BE" w:tentative="1">
      <w:start w:val="1"/>
      <w:numFmt w:val="bullet"/>
      <w:lvlText w:val="o"/>
      <w:lvlJc w:val="left"/>
      <w:pPr>
        <w:ind w:left="6120" w:hanging="360"/>
      </w:pPr>
      <w:rPr>
        <w:rFonts w:ascii="Courier New" w:hAnsi="Courier New" w:cs="Courier New" w:hint="default"/>
      </w:rPr>
    </w:lvl>
    <w:lvl w:ilvl="8" w:tplc="B31CE208" w:tentative="1">
      <w:start w:val="1"/>
      <w:numFmt w:val="bullet"/>
      <w:lvlText w:val=""/>
      <w:lvlJc w:val="left"/>
      <w:pPr>
        <w:ind w:left="6840" w:hanging="360"/>
      </w:pPr>
      <w:rPr>
        <w:rFonts w:ascii="Wingdings" w:hAnsi="Wingdings" w:hint="default"/>
      </w:rPr>
    </w:lvl>
  </w:abstractNum>
  <w:abstractNum w:abstractNumId="23" w15:restartNumberingAfterBreak="0">
    <w:nsid w:val="70B21F8D"/>
    <w:multiLevelType w:val="multilevel"/>
    <w:tmpl w:val="E7FC5986"/>
    <w:lvl w:ilvl="0">
      <w:start w:val="1"/>
      <w:numFmt w:val="decimal"/>
      <w:pStyle w:val="Ruthsnumberedheading"/>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thsparagraph"/>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7AE21058"/>
    <w:multiLevelType w:val="multilevel"/>
    <w:tmpl w:val="6016B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3"/>
  </w:num>
  <w:num w:numId="3">
    <w:abstractNumId w:val="3"/>
  </w:num>
  <w:num w:numId="4">
    <w:abstractNumId w:val="10"/>
  </w:num>
  <w:num w:numId="5">
    <w:abstractNumId w:val="16"/>
  </w:num>
  <w:num w:numId="6">
    <w:abstractNumId w:val="18"/>
  </w:num>
  <w:num w:numId="7">
    <w:abstractNumId w:val="2"/>
  </w:num>
  <w:num w:numId="8">
    <w:abstractNumId w:val="1"/>
  </w:num>
  <w:num w:numId="9">
    <w:abstractNumId w:val="0"/>
  </w:num>
  <w:num w:numId="10">
    <w:abstractNumId w:val="22"/>
  </w:num>
  <w:num w:numId="11">
    <w:abstractNumId w:val="12"/>
  </w:num>
  <w:num w:numId="12">
    <w:abstractNumId w:val="8"/>
  </w:num>
  <w:num w:numId="13">
    <w:abstractNumId w:val="19"/>
    <w:lvlOverride w:ilvl="0">
      <w:lvl w:ilvl="0">
        <w:numFmt w:val="decimal"/>
        <w:lvlText w:val=""/>
        <w:lvlJc w:val="left"/>
      </w:lvl>
    </w:lvlOverride>
    <w:lvlOverride w:ilvl="1">
      <w:lvl w:ilvl="1">
        <w:start w:val="1"/>
        <w:numFmt w:val="decimal"/>
        <w:lvlText w:val="%1.%2."/>
        <w:lvlJc w:val="left"/>
        <w:pPr>
          <w:ind w:left="792" w:hanging="432"/>
        </w:pPr>
        <w:rPr>
          <w:sz w:val="24"/>
          <w:szCs w:val="24"/>
        </w:rPr>
      </w:lvl>
    </w:lvlOverride>
  </w:num>
  <w:num w:numId="14">
    <w:abstractNumId w:val="20"/>
  </w:num>
  <w:num w:numId="15">
    <w:abstractNumId w:val="17"/>
  </w:num>
  <w:num w:numId="16">
    <w:abstractNumId w:val="5"/>
  </w:num>
  <w:num w:numId="17">
    <w:abstractNumId w:val="4"/>
  </w:num>
  <w:num w:numId="18">
    <w:abstractNumId w:val="15"/>
  </w:num>
  <w:num w:numId="19">
    <w:abstractNumId w:val="2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14"/>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00"/>
    <w:rsid w:val="00192011"/>
    <w:rsid w:val="005D32D4"/>
    <w:rsid w:val="00830800"/>
    <w:rsid w:val="00F107AF"/>
    <w:rsid w:val="00FE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156EA2-7F52-49B5-A3E0-E3E7AD93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7B1"/>
    <w:pPr>
      <w:spacing w:line="260" w:lineRule="atLeast"/>
    </w:pPr>
    <w:rPr>
      <w:sz w:val="20"/>
      <w:szCs w:val="20"/>
      <w:lang w:eastAsia="en-US"/>
    </w:rPr>
  </w:style>
  <w:style w:type="paragraph" w:styleId="Heading1">
    <w:name w:val="heading 1"/>
    <w:basedOn w:val="Normal"/>
    <w:next w:val="Normal"/>
    <w:link w:val="Heading1Char"/>
    <w:qFormat/>
    <w:locked/>
    <w:rsid w:val="00AD4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41476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BodyText"/>
    <w:link w:val="Heading7Char"/>
    <w:uiPriority w:val="99"/>
    <w:qFormat/>
    <w:rsid w:val="00684C8B"/>
    <w:pPr>
      <w:spacing w:before="240" w:after="60" w:line="240" w:lineRule="auto"/>
      <w:outlineLvl w:val="6"/>
    </w:pPr>
    <w:rPr>
      <w:rFonts w:ascii="Calibri"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84C8B"/>
    <w:rPr>
      <w:rFonts w:ascii="Calibri" w:hAnsi="Calibri" w:cs="Times New Roman"/>
      <w:sz w:val="24"/>
      <w:szCs w:val="24"/>
    </w:rPr>
  </w:style>
  <w:style w:type="paragraph" w:styleId="Header">
    <w:name w:val="header"/>
    <w:basedOn w:val="Normal"/>
    <w:link w:val="HeaderChar"/>
    <w:uiPriority w:val="99"/>
    <w:rsid w:val="007F77B1"/>
    <w:pPr>
      <w:tabs>
        <w:tab w:val="center" w:pos="4153"/>
        <w:tab w:val="right" w:pos="8306"/>
      </w:tabs>
    </w:pPr>
  </w:style>
  <w:style w:type="character" w:customStyle="1" w:styleId="HeaderChar">
    <w:name w:val="Header Char"/>
    <w:basedOn w:val="DefaultParagraphFont"/>
    <w:link w:val="Header"/>
    <w:uiPriority w:val="99"/>
    <w:semiHidden/>
    <w:locked/>
    <w:rsid w:val="005E1DBC"/>
    <w:rPr>
      <w:rFonts w:cs="Times New Roman"/>
      <w:sz w:val="20"/>
      <w:szCs w:val="20"/>
      <w:lang w:eastAsia="en-US"/>
    </w:rPr>
  </w:style>
  <w:style w:type="paragraph" w:styleId="Footer">
    <w:name w:val="footer"/>
    <w:basedOn w:val="Normal"/>
    <w:link w:val="FooterChar"/>
    <w:uiPriority w:val="99"/>
    <w:rsid w:val="007F77B1"/>
    <w:pPr>
      <w:tabs>
        <w:tab w:val="center" w:pos="4153"/>
        <w:tab w:val="right" w:pos="8306"/>
      </w:tabs>
    </w:pPr>
  </w:style>
  <w:style w:type="character" w:customStyle="1" w:styleId="FooterChar">
    <w:name w:val="Footer Char"/>
    <w:basedOn w:val="DefaultParagraphFont"/>
    <w:link w:val="Footer"/>
    <w:uiPriority w:val="99"/>
    <w:semiHidden/>
    <w:locked/>
    <w:rsid w:val="005E1DBC"/>
    <w:rPr>
      <w:rFonts w:cs="Times New Roman"/>
      <w:sz w:val="20"/>
      <w:szCs w:val="20"/>
      <w:lang w:eastAsia="en-US"/>
    </w:rPr>
  </w:style>
  <w:style w:type="character" w:styleId="PageNumber">
    <w:name w:val="page number"/>
    <w:basedOn w:val="DefaultParagraphFont"/>
    <w:uiPriority w:val="99"/>
    <w:rsid w:val="007F77B1"/>
    <w:rPr>
      <w:rFonts w:cs="Times New Roman"/>
    </w:rPr>
  </w:style>
  <w:style w:type="paragraph" w:styleId="ListParagraph">
    <w:name w:val="List Paragraph"/>
    <w:basedOn w:val="Normal"/>
    <w:link w:val="ListParagraphChar"/>
    <w:uiPriority w:val="34"/>
    <w:qFormat/>
    <w:rsid w:val="00067D93"/>
    <w:pPr>
      <w:ind w:left="720"/>
    </w:pPr>
  </w:style>
  <w:style w:type="paragraph" w:styleId="BalloonText">
    <w:name w:val="Balloon Text"/>
    <w:basedOn w:val="Normal"/>
    <w:link w:val="BalloonTextChar"/>
    <w:uiPriority w:val="99"/>
    <w:semiHidden/>
    <w:rsid w:val="00E51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D7C"/>
    <w:rPr>
      <w:rFonts w:ascii="Tahoma" w:hAnsi="Tahoma" w:cs="Tahoma"/>
      <w:sz w:val="16"/>
      <w:szCs w:val="16"/>
      <w:lang w:eastAsia="en-US"/>
    </w:rPr>
  </w:style>
  <w:style w:type="paragraph" w:styleId="BodyText">
    <w:name w:val="Body Text"/>
    <w:basedOn w:val="Normal"/>
    <w:link w:val="BodyTextChar"/>
    <w:uiPriority w:val="99"/>
    <w:rsid w:val="00874DD5"/>
    <w:pPr>
      <w:spacing w:before="60" w:after="260" w:line="240" w:lineRule="auto"/>
    </w:pPr>
    <w:rPr>
      <w:rFonts w:ascii="Arial" w:hAnsi="Arial"/>
      <w:sz w:val="24"/>
      <w:szCs w:val="24"/>
      <w:lang w:eastAsia="en-GB"/>
    </w:rPr>
  </w:style>
  <w:style w:type="character" w:customStyle="1" w:styleId="BodyTextChar">
    <w:name w:val="Body Text Char"/>
    <w:basedOn w:val="DefaultParagraphFont"/>
    <w:link w:val="BodyText"/>
    <w:uiPriority w:val="99"/>
    <w:locked/>
    <w:rsid w:val="00874DD5"/>
    <w:rPr>
      <w:rFonts w:ascii="Arial" w:hAnsi="Arial" w:cs="Times New Roman"/>
      <w:sz w:val="24"/>
      <w:szCs w:val="24"/>
    </w:rPr>
  </w:style>
  <w:style w:type="paragraph" w:customStyle="1" w:styleId="Ruth-bullet">
    <w:name w:val="Ruth - bullet"/>
    <w:basedOn w:val="ListParagraph"/>
    <w:link w:val="Ruth-bulletChar"/>
    <w:uiPriority w:val="99"/>
    <w:rsid w:val="00856E2E"/>
    <w:pPr>
      <w:spacing w:before="120" w:after="120" w:line="240" w:lineRule="auto"/>
      <w:ind w:hanging="360"/>
    </w:pPr>
    <w:rPr>
      <w:rFonts w:ascii="Calibri" w:hAnsi="Calibri"/>
      <w:sz w:val="24"/>
      <w:szCs w:val="24"/>
      <w:lang w:eastAsia="en-GB"/>
    </w:rPr>
  </w:style>
  <w:style w:type="character" w:customStyle="1" w:styleId="Ruth-bulletChar">
    <w:name w:val="Ruth - bullet Char"/>
    <w:basedOn w:val="DefaultParagraphFont"/>
    <w:link w:val="Ruth-bullet"/>
    <w:uiPriority w:val="99"/>
    <w:locked/>
    <w:rsid w:val="00856E2E"/>
    <w:rPr>
      <w:rFonts w:ascii="Calibri" w:hAnsi="Calibri" w:cs="Times New Roman"/>
      <w:sz w:val="24"/>
      <w:szCs w:val="24"/>
    </w:rPr>
  </w:style>
  <w:style w:type="paragraph" w:customStyle="1" w:styleId="Ruthsbulletpoint">
    <w:name w:val="Ruth's bullet point"/>
    <w:basedOn w:val="Normal"/>
    <w:link w:val="RuthsbulletpointChar"/>
    <w:uiPriority w:val="99"/>
    <w:rsid w:val="00684C8B"/>
    <w:pPr>
      <w:spacing w:before="120" w:after="120" w:line="240" w:lineRule="auto"/>
      <w:ind w:left="720" w:hanging="360"/>
    </w:pPr>
    <w:rPr>
      <w:rFonts w:ascii="Arial" w:hAnsi="Arial"/>
      <w:sz w:val="24"/>
      <w:szCs w:val="24"/>
      <w:lang w:eastAsia="en-GB"/>
    </w:rPr>
  </w:style>
  <w:style w:type="character" w:customStyle="1" w:styleId="RuthsbulletpointChar">
    <w:name w:val="Ruth's bullet point Char"/>
    <w:basedOn w:val="DefaultParagraphFont"/>
    <w:link w:val="Ruthsbulletpoint"/>
    <w:uiPriority w:val="99"/>
    <w:locked/>
    <w:rsid w:val="00684C8B"/>
    <w:rPr>
      <w:rFonts w:ascii="Arial" w:hAnsi="Arial" w:cs="Times New Roman"/>
      <w:sz w:val="24"/>
      <w:szCs w:val="24"/>
    </w:rPr>
  </w:style>
  <w:style w:type="character" w:styleId="CommentReference">
    <w:name w:val="annotation reference"/>
    <w:basedOn w:val="DefaultParagraphFont"/>
    <w:uiPriority w:val="99"/>
    <w:semiHidden/>
    <w:rsid w:val="0074730A"/>
    <w:rPr>
      <w:rFonts w:cs="Times New Roman"/>
      <w:sz w:val="16"/>
      <w:szCs w:val="16"/>
    </w:rPr>
  </w:style>
  <w:style w:type="paragraph" w:styleId="CommentText">
    <w:name w:val="annotation text"/>
    <w:basedOn w:val="Normal"/>
    <w:link w:val="CommentTextChar"/>
    <w:uiPriority w:val="99"/>
    <w:semiHidden/>
    <w:rsid w:val="0074730A"/>
    <w:pPr>
      <w:spacing w:line="240" w:lineRule="auto"/>
    </w:pPr>
  </w:style>
  <w:style w:type="character" w:customStyle="1" w:styleId="CommentTextChar">
    <w:name w:val="Comment Text Char"/>
    <w:basedOn w:val="DefaultParagraphFont"/>
    <w:link w:val="CommentText"/>
    <w:uiPriority w:val="99"/>
    <w:semiHidden/>
    <w:locked/>
    <w:rsid w:val="0074730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4730A"/>
    <w:rPr>
      <w:b/>
      <w:bCs/>
    </w:rPr>
  </w:style>
  <w:style w:type="character" w:customStyle="1" w:styleId="CommentSubjectChar">
    <w:name w:val="Comment Subject Char"/>
    <w:basedOn w:val="CommentTextChar"/>
    <w:link w:val="CommentSubject"/>
    <w:uiPriority w:val="99"/>
    <w:semiHidden/>
    <w:locked/>
    <w:rsid w:val="0074730A"/>
    <w:rPr>
      <w:rFonts w:cs="Times New Roman"/>
      <w:b/>
      <w:bCs/>
      <w:sz w:val="20"/>
      <w:szCs w:val="20"/>
      <w:lang w:eastAsia="en-US"/>
    </w:rPr>
  </w:style>
  <w:style w:type="paragraph" w:styleId="ListBullet">
    <w:name w:val="List Bullet"/>
    <w:basedOn w:val="Normal"/>
    <w:autoRedefine/>
    <w:uiPriority w:val="99"/>
    <w:rsid w:val="00806279"/>
    <w:pPr>
      <w:tabs>
        <w:tab w:val="num" w:pos="360"/>
      </w:tabs>
      <w:spacing w:line="240" w:lineRule="auto"/>
      <w:ind w:left="360" w:hanging="360"/>
    </w:pPr>
    <w:rPr>
      <w:rFonts w:ascii="Univers" w:hAnsi="Univers"/>
      <w:sz w:val="22"/>
    </w:rPr>
  </w:style>
  <w:style w:type="character" w:customStyle="1" w:styleId="ListParagraphChar">
    <w:name w:val="List Paragraph Char"/>
    <w:basedOn w:val="DefaultParagraphFont"/>
    <w:link w:val="ListParagraph"/>
    <w:uiPriority w:val="34"/>
    <w:locked/>
    <w:rsid w:val="00D03CD8"/>
    <w:rPr>
      <w:rFonts w:cs="Times New Roman"/>
      <w:sz w:val="20"/>
      <w:szCs w:val="20"/>
      <w:lang w:eastAsia="en-US"/>
    </w:rPr>
  </w:style>
  <w:style w:type="paragraph" w:customStyle="1" w:styleId="Ruthsparagraph">
    <w:name w:val="Ruth's paragraph"/>
    <w:basedOn w:val="ListParagraph"/>
    <w:link w:val="RuthsparagraphChar1"/>
    <w:uiPriority w:val="99"/>
    <w:rsid w:val="00164A45"/>
    <w:pPr>
      <w:numPr>
        <w:ilvl w:val="1"/>
        <w:numId w:val="2"/>
      </w:numPr>
      <w:spacing w:before="120" w:after="120" w:line="240" w:lineRule="auto"/>
    </w:pPr>
    <w:rPr>
      <w:rFonts w:ascii="Arial" w:hAnsi="Arial"/>
      <w:sz w:val="24"/>
      <w:szCs w:val="24"/>
      <w:lang w:eastAsia="en-GB"/>
    </w:rPr>
  </w:style>
  <w:style w:type="character" w:customStyle="1" w:styleId="RuthsparagraphChar1">
    <w:name w:val="Ruth's paragraph Char1"/>
    <w:basedOn w:val="DefaultParagraphFont"/>
    <w:link w:val="Ruthsparagraph"/>
    <w:uiPriority w:val="99"/>
    <w:locked/>
    <w:rsid w:val="00164A45"/>
    <w:rPr>
      <w:rFonts w:ascii="Arial" w:hAnsi="Arial"/>
      <w:sz w:val="24"/>
      <w:szCs w:val="24"/>
    </w:rPr>
  </w:style>
  <w:style w:type="paragraph" w:customStyle="1" w:styleId="Ruthsnumberedheading">
    <w:name w:val="Ruth's numbered heading"/>
    <w:basedOn w:val="Normal"/>
    <w:uiPriority w:val="99"/>
    <w:rsid w:val="00164A45"/>
    <w:pPr>
      <w:numPr>
        <w:numId w:val="2"/>
      </w:numPr>
      <w:spacing w:before="120" w:after="120" w:line="240" w:lineRule="auto"/>
    </w:pPr>
    <w:rPr>
      <w:rFonts w:ascii="Arial" w:hAnsi="Arial" w:cs="Arial"/>
      <w:b/>
      <w:sz w:val="28"/>
      <w:szCs w:val="28"/>
      <w:lang w:eastAsia="en-GB"/>
    </w:rPr>
  </w:style>
  <w:style w:type="paragraph" w:customStyle="1" w:styleId="Default">
    <w:name w:val="Default"/>
    <w:rsid w:val="00E07B80"/>
    <w:pPr>
      <w:autoSpaceDE w:val="0"/>
      <w:autoSpaceDN w:val="0"/>
      <w:adjustRightInd w:val="0"/>
    </w:pPr>
    <w:rPr>
      <w:rFonts w:ascii="Arial" w:hAnsi="Arial" w:cs="Arial"/>
      <w:color w:val="000000"/>
      <w:sz w:val="24"/>
      <w:szCs w:val="24"/>
    </w:rPr>
  </w:style>
  <w:style w:type="table" w:styleId="TableGrid">
    <w:name w:val="Table Grid"/>
    <w:basedOn w:val="TableNormal"/>
    <w:uiPriority w:val="39"/>
    <w:locked/>
    <w:rsid w:val="00C345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ED0"/>
    <w:rPr>
      <w:sz w:val="20"/>
      <w:szCs w:val="20"/>
      <w:lang w:eastAsia="en-US"/>
    </w:rPr>
  </w:style>
  <w:style w:type="paragraph" w:customStyle="1" w:styleId="Italicparaheading">
    <w:name w:val="Italic para heading"/>
    <w:basedOn w:val="Normal"/>
    <w:link w:val="ItalicparaheadingChar"/>
    <w:uiPriority w:val="99"/>
    <w:rsid w:val="00336EB2"/>
    <w:pPr>
      <w:spacing w:before="120" w:after="120" w:line="240" w:lineRule="auto"/>
    </w:pPr>
    <w:rPr>
      <w:rFonts w:ascii="Arial" w:hAnsi="Arial"/>
      <w:b/>
      <w:i/>
      <w:sz w:val="24"/>
      <w:szCs w:val="24"/>
      <w:lang w:eastAsia="en-GB"/>
    </w:rPr>
  </w:style>
  <w:style w:type="character" w:customStyle="1" w:styleId="ItalicparaheadingChar">
    <w:name w:val="Italic para heading Char"/>
    <w:basedOn w:val="DefaultParagraphFont"/>
    <w:link w:val="Italicparaheading"/>
    <w:uiPriority w:val="99"/>
    <w:locked/>
    <w:rsid w:val="00336EB2"/>
    <w:rPr>
      <w:rFonts w:ascii="Arial" w:hAnsi="Arial" w:cs="Times New Roman"/>
      <w:b/>
      <w:i/>
      <w:sz w:val="24"/>
      <w:szCs w:val="24"/>
    </w:rPr>
  </w:style>
  <w:style w:type="paragraph" w:styleId="NormalWeb">
    <w:name w:val="Normal (Web)"/>
    <w:basedOn w:val="Normal"/>
    <w:uiPriority w:val="99"/>
    <w:semiHidden/>
    <w:unhideWhenUsed/>
    <w:rsid w:val="005D599B"/>
    <w:pPr>
      <w:spacing w:before="100" w:beforeAutospacing="1" w:after="100" w:afterAutospacing="1" w:line="240" w:lineRule="auto"/>
    </w:pPr>
    <w:rPr>
      <w:sz w:val="24"/>
      <w:szCs w:val="24"/>
      <w:lang w:eastAsia="en-GB"/>
    </w:rPr>
  </w:style>
  <w:style w:type="character" w:customStyle="1" w:styleId="Heading3Char">
    <w:name w:val="Heading 3 Char"/>
    <w:basedOn w:val="DefaultParagraphFont"/>
    <w:link w:val="Heading3"/>
    <w:semiHidden/>
    <w:rsid w:val="00414763"/>
    <w:rPr>
      <w:rFonts w:asciiTheme="majorHAnsi" w:eastAsiaTheme="majorEastAsia" w:hAnsiTheme="majorHAnsi" w:cstheme="majorBidi"/>
      <w:b/>
      <w:bCs/>
      <w:color w:val="4F81BD" w:themeColor="accent1"/>
      <w:sz w:val="20"/>
      <w:szCs w:val="20"/>
      <w:lang w:eastAsia="en-US"/>
    </w:rPr>
  </w:style>
  <w:style w:type="numbering" w:customStyle="1" w:styleId="Ruth-numberedparagraphoutline">
    <w:name w:val="Ruth - numbered paragraph outline"/>
    <w:uiPriority w:val="99"/>
    <w:rsid w:val="000266BC"/>
    <w:pPr>
      <w:numPr>
        <w:numId w:val="9"/>
      </w:numPr>
    </w:pPr>
  </w:style>
  <w:style w:type="character" w:customStyle="1" w:styleId="Heading1Char">
    <w:name w:val="Heading 1 Char"/>
    <w:basedOn w:val="DefaultParagraphFont"/>
    <w:link w:val="Heading1"/>
    <w:rsid w:val="00AD41D8"/>
    <w:rPr>
      <w:rFonts w:asciiTheme="majorHAnsi" w:eastAsiaTheme="majorEastAsia" w:hAnsiTheme="majorHAnsi" w:cstheme="majorBidi"/>
      <w:b/>
      <w:bCs/>
      <w:color w:val="365F91" w:themeColor="accent1" w:themeShade="BF"/>
      <w:sz w:val="28"/>
      <w:szCs w:val="28"/>
      <w:lang w:eastAsia="en-US"/>
    </w:rPr>
  </w:style>
  <w:style w:type="numbering" w:customStyle="1" w:styleId="Ruth-numberedheading">
    <w:name w:val="Ruth - numbered heading"/>
    <w:uiPriority w:val="99"/>
    <w:rsid w:val="00AD41D8"/>
    <w:pPr>
      <w:numPr>
        <w:numId w:val="12"/>
      </w:numPr>
    </w:pPr>
  </w:style>
  <w:style w:type="paragraph" w:customStyle="1" w:styleId="Ruth-numberedparagraph">
    <w:name w:val="Ruth - numbered paragraph"/>
    <w:basedOn w:val="ListParagraph"/>
    <w:autoRedefine/>
    <w:rsid w:val="001B78EA"/>
    <w:pPr>
      <w:numPr>
        <w:numId w:val="23"/>
      </w:numPr>
      <w:spacing w:before="120" w:after="120" w:line="240" w:lineRule="auto"/>
    </w:pPr>
    <w:rPr>
      <w:rFonts w:asciiTheme="minorHAnsi" w:hAnsi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D5DFE-DB93-4324-9F8A-09E6FEC1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1589</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Audit area</vt:lpstr>
    </vt:vector>
  </TitlesOfParts>
  <Company>Lancashire County Council</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area</dc:title>
  <dc:creator>Ruth Lowry</dc:creator>
  <cp:lastModifiedBy>Gittins, Heather</cp:lastModifiedBy>
  <cp:revision>20</cp:revision>
  <cp:lastPrinted>2014-01-14T14:19:00Z</cp:lastPrinted>
  <dcterms:created xsi:type="dcterms:W3CDTF">2017-08-29T10:43:00Z</dcterms:created>
  <dcterms:modified xsi:type="dcterms:W3CDTF">2017-09-15T08:08:00Z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378104528</vt:i4>
  </property>
</Properties>
</file>